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1.png" ContentType="image/png"/>
  <Override PartName="/word/media/rId244.png" ContentType="image/png"/>
  <Override PartName="/word/media/rId234.png" ContentType="image/png"/>
  <Override PartName="/word/media/rId237.png" ContentType="image/png"/>
  <Override PartName="/word/media/rId133.png" ContentType="image/png"/>
  <Override PartName="/word/media/rId366.png" ContentType="image/png"/>
  <Override PartName="/word/media/rId312.pdf" ContentType="application/pdf"/>
  <Override PartName="/word/media/rId315.pdf" ContentType="application/pdf"/>
  <Override PartName="/word/media/rId318.pdf" ContentType="application/pdf"/>
  <Override PartName="/word/media/rId285.pdf" ContentType="application/pdf"/>
  <Override PartName="/word/media/rId306.pdf" ContentType="application/pdf"/>
  <Override PartName="/word/media/rId152.eps" ContentType="application/eps"/>
  <Override PartName="/word/media/rId338.png" ContentType="image/png"/>
  <Override PartName="/word/media/rId369.png" ContentType="image/png"/>
  <Override PartName="/word/media/rId78.png" ContentType="image/png"/>
  <Override PartName="/word/media/rId38.pdf" ContentType="application/pdf"/>
  <Override PartName="/word/media/rId160.png" ContentType="image/png"/>
  <Override PartName="/word/media/rId167.png" ContentType="image/png"/>
  <Override PartName="/word/media/rId72.png" ContentType="image/png"/>
  <Override PartName="/word/media/rId276.pdf" ContentType="application/pdf"/>
  <Override PartName="/word/media/rId64.pdf" ContentType="application/pdf"/>
  <Override PartName="/word/media/rId225.png" ContentType="image/png"/>
  <Override PartName="/word/media/rId288.pdf" ContentType="application/pdf"/>
  <Override PartName="/word/media/rId163.eps" ContentType="application/eps"/>
  <Override PartName="/word/media/rId215.png" ContentType="image/png"/>
  <Override PartName="/word/media/rId44.pdf" ContentType="application/pdf"/>
  <Override PartName="/word/media/rId282.pdf" ContentType="application/pdf"/>
  <Override PartName="/word/media/rId186.png" ContentType="image/png"/>
  <Override PartName="/word/media/rId293.pdf" ContentType="application/pdf"/>
  <Override PartName="/word/media/rId156.eps" ContentType="application/eps"/>
  <Override PartName="/word/media/rId104.pdf" ContentType="application/pdf"/>
  <Override PartName="/word/media/rId219.png" ContentType="image/png"/>
  <Override PartName="/word/media/rId300.pdf" ContentType="application/pdf"/>
  <Override PartName="/word/media/rId50.png" ContentType="image/png"/>
  <Override PartName="/word/media/rId141.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March 11,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r>
        <w:t xml:space="preserve"> </w:t>
      </w:r>
    </w:p>
    <w:bookmarkEnd w:id="20"/>
    <w:bookmarkStart w:id="24" w:name="publications-arising-from-this-thesis"/>
    <w:p>
      <w:pPr>
        <w:pStyle w:val="Heading1"/>
      </w:pPr>
      <w:r>
        <w:t xml:space="preserve">Publications arising from this thesis</w:t>
      </w:r>
    </w:p>
    <w:bookmarkStart w:id="21" w:name="peer-reviewed-journal-articles"/>
    <w:p>
      <w:pPr>
        <w:pStyle w:val="Heading2"/>
      </w:pPr>
      <w:r>
        <w:t xml:space="preserve">Peer-reviewed journal articles</w:t>
      </w:r>
    </w:p>
    <w:p>
      <w:pPr>
        <w:pStyle w:val="Block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p>
      <w:pPr>
        <w:pStyle w:val="Block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p>
      <w:pPr>
        <w:pStyle w:val="BlockText"/>
      </w:pPr>
      <w:r>
        <w:rPr>
          <w:bCs/>
          <w:b/>
        </w:rPr>
        <w:t xml:space="preserve">Prakash, A.</w:t>
      </w:r>
      <w:r>
        <w:t xml:space="preserve">, Bruce, A. &amp; MacGill, I. NEMSEER: A Python package for downloading and handling historical National Electricity Market forecast data produced by the Australian Energy Market Operator. Journal of Open Source Software 8, 5883 (2023)</w:t>
      </w:r>
    </w:p>
    <w:bookmarkEnd w:id="21"/>
    <w:bookmarkStart w:id="22" w:name="working-papers"/>
    <w:p>
      <w:pPr>
        <w:pStyle w:val="Heading2"/>
      </w:pPr>
      <w:r>
        <w:t xml:space="preserve">Working papers</w:t>
      </w:r>
    </w:p>
    <w:p>
      <w:pPr>
        <w:pStyle w:val="BlockText"/>
      </w:pPr>
      <w:r>
        <w:rPr>
          <w:bCs/>
          <w:b/>
        </w:rPr>
        <w:t xml:space="preserve">Prakash, A</w:t>
      </w:r>
      <w:r>
        <w:t xml:space="preserve">., Bruce, A. &amp; MacGill, I. The scheduling role of future pricing information in electricity markets with rising deployments of renewables and energy storage: an Australian National Electricity Market case study. Submitted to Energy Policy</w:t>
      </w:r>
    </w:p>
    <w:bookmarkEnd w:id="22"/>
    <w:bookmarkStart w:id="23" w:name="regulatory-submissions"/>
    <w:p>
      <w:pPr>
        <w:pStyle w:val="Heading2"/>
      </w:pPr>
      <w:r>
        <w:t xml:space="preserve">Regulatory submissions</w:t>
      </w:r>
    </w:p>
    <w:p>
      <w:pPr>
        <w:pStyle w:val="BlockText"/>
      </w:pPr>
      <w:r>
        <w:rPr>
          <w:bCs/>
          <w:b/>
        </w:rPr>
        <w:t xml:space="preserve">Prakash, A.</w:t>
      </w:r>
      <w:r>
        <w:t xml:space="preserve">, Keeratimahat, K., Bruce, A. &amp; Macgill, I. Submission to the Semi Scheduled Generator Rule Change (s) Issues Paper. http://dx.doi.org/10.13140/RG.2.2.10054.50245 (2020)</w:t>
      </w:r>
    </w:p>
    <w:p>
      <w:pPr>
        <w:pStyle w:val="BlockText"/>
      </w:pPr>
      <w:r>
        <w:t xml:space="preserve">MacGill, I.,</w:t>
      </w:r>
      <w:r>
        <w:t xml:space="preserve"> </w:t>
      </w:r>
      <w:r>
        <w:rPr>
          <w:bCs/>
          <w:b/>
        </w:rPr>
        <w:t xml:space="preserve">Prakash, A.</w:t>
      </w:r>
      <w:r>
        <w:t xml:space="preserve"> </w:t>
      </w:r>
      <w:r>
        <w:t xml:space="preserve">&amp; Bruce, A. Response to the Energy Security Board’s Post 2025 Market Design Consultation Paper. http://dx.doi.org/10.13140/RG.2.2.33241.75362 (2020)</w:t>
      </w:r>
    </w:p>
    <w:p>
      <w:pPr>
        <w:pStyle w:val="BlockText"/>
      </w:pPr>
      <w:r>
        <w:rPr>
          <w:bCs/>
          <w:b/>
        </w:rPr>
        <w:t xml:space="preserve">Prakash, A.</w:t>
      </w:r>
      <w:r>
        <w:t xml:space="preserve">, Macgill, I. &amp; Bruce, A. Response to Frequency Control Rule Changes Directions Paper. http://dx.doi.org/10.13140/RG.2.2.11620.50560 (2021)</w:t>
      </w:r>
    </w:p>
    <w:p>
      <w:pPr>
        <w:pStyle w:val="BlockText"/>
      </w:pPr>
      <w:r>
        <w:rPr>
          <w:bCs/>
          <w:b/>
        </w:rPr>
        <w:t xml:space="preserve">Prakash, A.</w:t>
      </w:r>
      <w:r>
        <w:t xml:space="preserve">, Gorman, N., MacGill, I. &amp; Bruce, A. Response to Reserve Services in the National Electricity Market Directions Paper. http://dx.doi.org/10.13140/RG.2.2.18331.39206 (2021)</w:t>
      </w:r>
    </w:p>
    <w:p>
      <w:pPr>
        <w:pStyle w:val="BlockText"/>
      </w:pPr>
      <w:r>
        <w:rPr>
          <w:bCs/>
          <w:b/>
        </w:rPr>
        <w:t xml:space="preserve">Prakash, A.</w:t>
      </w:r>
      <w:r>
        <w:t xml:space="preserve">, Ashby, R., Keeratimahat, K., Bruce, A. &amp; MacGill, I. UNSW CEEM Response to Post 2025 Market Design Options Paper. http://dx.doi.org/10.13140/RG.2.2.27716.81284 (2021)</w:t>
      </w:r>
    </w:p>
    <w:p>
      <w:pPr>
        <w:pStyle w:val="BlockText"/>
      </w:pPr>
      <w:r>
        <w:rPr>
          <w:bCs/>
          <w:b/>
        </w:rPr>
        <w:t xml:space="preserve">Prakash, A.</w:t>
      </w:r>
      <w:r>
        <w:t xml:space="preserve">, Nicholls, A., Heim, D., Bruce, A. &amp; Macgill, I. Response to Capacity Mechanism Project High-Level Design Paper. http://dx.doi.org/10.13140/RG.2.2.35007.59043 (2022)</w:t>
      </w:r>
    </w:p>
    <w:bookmarkEnd w:id="23"/>
    <w:bookmarkEnd w:id="24"/>
    <w:bookmarkStart w:id="28" w:name="acknowledgements"/>
    <w:p>
      <w:pPr>
        <w:pStyle w:val="Heading1"/>
      </w:pPr>
      <w:r>
        <w:t xml:space="preserve">Acknowledgements</w:t>
      </w:r>
    </w:p>
    <w:bookmarkStart w:id="25"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5"/>
    <w:bookmarkStart w:id="26"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6"/>
    <w:bookmarkStart w:id="27"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7"/>
    <w:bookmarkEnd w:id="28"/>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bars are close to zero (i.e. myopic operation dominates lost revenue potential).</w:t>
      </w:r>
      <w:r>
        <w:br/>
      </w:r>
    </w:p>
    <w:p>
      <w:pPr>
        <w:pStyle w:val="BodyText"/>
      </w:pPr>
      <w:r>
        <w:t xml:space="preserve">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see</w:t>
      </w:r>
      <w:r>
        <w:t xml:space="preserve"> </w:t>
      </w:r>
      <w:r>
        <w:t xml:space="preserve">(</w:t>
      </w:r>
      <w:hyperlink w:anchor="Xedc262dfbcd5e7c4091bb9a10b2c5c71d427414">
        <w:r>
          <w:rPr>
            <w:rStyle w:val="Hyperlink"/>
            <w:bCs/>
            <w:b/>
          </w:rPr>
          <w:t xml:space="preserve">sec:info-case_study-price_forecast_errors?</w:t>
        </w:r>
      </w:hyperlink>
      <w:r>
        <w:t xml:space="preserve">)</w:t>
      </w:r>
      <w:r>
        <w:t xml:space="preserve"> </w:t>
      </w:r>
      <w:r>
        <w:t xml:space="preserve">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bookmarkStart w:id="29" w:name="abbreviations-and-nomenclature"/>
    <w:p>
      <w:pPr>
        <w:pStyle w:val="Heading1"/>
      </w:pPr>
      <w:r>
        <w:t xml:space="preserve">Abbreviations and nomenclature</w:t>
      </w:r>
    </w:p>
    <w:bookmarkEnd w:id="29"/>
    <w:bookmarkStart w:id="35" w:name="sec:intro"/>
    <w:p>
      <w:pPr>
        <w:pStyle w:val="Heading1"/>
      </w:pPr>
      <w:r>
        <w:rPr>
          <w:rStyle w:val="SectionNumber"/>
        </w:rPr>
        <w:t xml:space="preserve">3</w:t>
      </w:r>
      <w:r>
        <w:tab/>
      </w:r>
      <w:r>
        <w:t xml:space="preserve">Introduction</w:t>
      </w:r>
    </w:p>
    <w:bookmarkStart w:id="30" w:name="context-and-motivation"/>
    <w:p>
      <w:pPr>
        <w:pStyle w:val="Heading2"/>
      </w:pPr>
      <w:r>
        <w:rPr>
          <w:rStyle w:val="SectionNumber"/>
        </w:rPr>
        <w:t xml:space="preserve">3.1</w:t>
      </w:r>
      <w:r>
        <w:tab/>
      </w:r>
      <w:r>
        <w:t xml:space="preserve">Context and motivation</w:t>
      </w:r>
    </w:p>
    <w:p>
      <w:pPr>
        <w:pStyle w:val="FirstParagraph"/>
      </w:pPr>
      <w:r>
        <w:t xml:space="preserve">Mitigation of the wide-ranging, adverse impacts of climate change on ecological and human systems requires reducing and eventually halting global anthropogenic greenhouse gas emissions, of which largest source is the electricity sector</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ref-portnerIPCC2022Climate2022">
        <w:r>
          <w:rPr>
            <w:rStyle w:val="Hyperlink"/>
          </w:rPr>
          <w:t xml:space="preserve">Pörtner et al., 2022</w:t>
        </w:r>
      </w:hyperlink>
      <w:r>
        <w:t xml:space="preserve">)</w:t>
      </w:r>
      <w:r>
        <w:t xml:space="preserve">. Decarbonisation demands an unprecedented deployment of renewable energy, storage and transmission to not only to replace emissions-intensive electricity generated from burning fossil fuels, but also to meet projected increases in the demand for electricity driven by economic development and electrification</w:t>
      </w:r>
      <w:r>
        <w:t xml:space="preserve"> </w:t>
      </w:r>
      <w:r>
        <w:t xml:space="preserve">(</w:t>
      </w:r>
      <w:hyperlink w:anchor="X5702379ab7044657f92d907dee213956d626f72">
        <w:r>
          <w:rPr>
            <w:rStyle w:val="Hyperlink"/>
          </w:rPr>
          <w:t xml:space="preserve">International Renewable Energy Agency, 2020</w:t>
        </w:r>
      </w:hyperlink>
      <w:r>
        <w:t xml:space="preserve">)</w:t>
      </w:r>
      <w:r>
        <w:t xml:space="preserve">. Fortunately, investment in the energy transition is being bolstered by two reinforcing forces: greater direct investment or support from policy-makers for low-carbon technologies and enablers, and declining technology and deployment costs – particularly for solar photovoltaic modules and lithium-ion batteries – thanks to experiential learning accelerated by device modularity</w:t>
      </w:r>
      <w:r>
        <w:t xml:space="preserve"> </w:t>
      </w:r>
      <w:r>
        <w:t xml:space="preserve">(</w:t>
      </w:r>
      <w:hyperlink w:anchor="X5ecd374c88600510397f8858bca28e57ac8dc90">
        <w:r>
          <w:rPr>
            <w:rStyle w:val="Hyperlink"/>
          </w:rPr>
          <w:t xml:space="preserve">Joskow, 2022</w:t>
        </w:r>
      </w:hyperlink>
      <w:r>
        <w:t xml:space="preserve">;</w:t>
      </w:r>
      <w:r>
        <w:t xml:space="preserve"> </w:t>
      </w:r>
      <w:hyperlink w:anchor="ref-roquesEvolutionEuropeanModel2021a">
        <w:r>
          <w:rPr>
            <w:rStyle w:val="Hyperlink"/>
          </w:rPr>
          <w:t xml:space="preserve">Roques, 2021</w:t>
        </w:r>
      </w:hyperlink>
      <w:r>
        <w:t xml:space="preserve">;</w:t>
      </w:r>
      <w:r>
        <w:t xml:space="preserve"> </w:t>
      </w:r>
      <w:hyperlink w:anchor="ref-wayEmpiricallyGroundedTechnology2022">
        <w:r>
          <w:rPr>
            <w:rStyle w:val="Hyperlink"/>
          </w:rPr>
          <w:t xml:space="preserve">Way et al., 2022</w:t>
        </w:r>
      </w:hyperlink>
      <w:r>
        <w:t xml:space="preserve">)</w:t>
      </w:r>
      <w:r>
        <w:t xml:space="preserve">.</w:t>
      </w:r>
    </w:p>
    <w:p>
      <w:pPr>
        <w:pStyle w:val="BodyText"/>
      </w:pPr>
      <w:r>
        <w:t xml:space="preserve">Consequently, power systems are currently experiencing or soon expected to experience high instantaneous penetrations of variable renewable energy (VRE), of which solar photovoltaic (PV) and wind generation are the most prevalent forms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X5820c28555df9f712e0d6de2ab976cf3c4388e0">
        <w:r>
          <w:rPr>
            <w:rStyle w:val="Hyperlink"/>
          </w:rPr>
          <w:t xml:space="preserve">Matevosyan et al., 2021</w:t>
        </w:r>
      </w:hyperlink>
      <w:r>
        <w:t xml:space="preserve">)</w:t>
      </w:r>
      <w:r>
        <w:t xml:space="preserve">. The inherent variability, uncertainty and, in the case of inverter-based resources, asynchronicity of VRE can be problematic for balancing power systems (i.e. ensuring that active power supply and demand are more or less equal at each moment) that were originally designed to accommodate conventional (thermal and hydroelectric) generation</w:t>
      </w:r>
      <w:r>
        <w:t xml:space="preserve"> </w:t>
      </w:r>
      <w:r>
        <w:t xml:space="preserve">(</w:t>
      </w:r>
      <w:hyperlink w:anchor="ref-elaOperatingReservesVariable2011">
        <w:r>
          <w:rPr>
            <w:rStyle w:val="Hyperlink"/>
          </w:rPr>
          <w:t xml:space="preserve">Ela et al., 2011</w:t>
        </w:r>
      </w:hyperlink>
      <w:r>
        <w:t xml:space="preserve">;</w:t>
      </w:r>
      <w:r>
        <w:t xml:space="preserve"> </w:t>
      </w:r>
      <w:hyperlink w:anchor="ref-kenyonStabilityControlPower2020">
        <w:r>
          <w:rPr>
            <w:rStyle w:val="Hyperlink"/>
          </w:rPr>
          <w:t xml:space="preserve">Kenyon et al., 2020</w:t>
        </w:r>
      </w:hyperlink>
      <w:r>
        <w:t xml:space="preserve">)</w:t>
      </w:r>
      <w:r>
        <w:t xml:space="preserve">. Nonetheless, modelling has indicated that 100% renewable power systems can feasibly be balanced</w:t>
      </w:r>
      <w:r>
        <w:t xml:space="preserve"> </w:t>
      </w:r>
      <w:r>
        <w:t xml:space="preserve">(</w:t>
      </w:r>
      <w:hyperlink w:anchor="ref-ellistonLeastCost1002013">
        <w:r>
          <w:rPr>
            <w:rStyle w:val="Hyperlink"/>
          </w:rPr>
          <w:t xml:space="preserve">Elliston et al., 2013</w:t>
        </w:r>
      </w:hyperlink>
      <w:r>
        <w:t xml:space="preserve">;</w:t>
      </w:r>
      <w:r>
        <w:t xml:space="preserve"> </w:t>
      </w:r>
      <w:hyperlink w:anchor="ref-hansenStatusPerspectives1002019">
        <w:r>
          <w:rPr>
            <w:rStyle w:val="Hyperlink"/>
          </w:rPr>
          <w:t xml:space="preserve">Hansen et al., 2019</w:t>
        </w:r>
      </w:hyperlink>
      <w:r>
        <w:t xml:space="preserve">;</w:t>
      </w:r>
      <w:r>
        <w:t xml:space="preserve"> </w:t>
      </w:r>
      <w:hyperlink w:anchor="ref-rey-costaFirming100Renewable2023">
        <w:r>
          <w:rPr>
            <w:rStyle w:val="Hyperlink"/>
          </w:rPr>
          <w:t xml:space="preserve">Rey-Costa et al., 2023</w:t>
        </w:r>
      </w:hyperlink>
      <w:r>
        <w:t xml:space="preserve">)</w:t>
      </w:r>
      <w:r>
        <w:t xml:space="preserve">. However, these desktop studies assume that operational practices are appropriately configured to incentivise, control and/or coordinate power system resources to ensure that sufficient balancing flexibility is made available to the system. This task – designing and configuring operational practices to ensure successful balancing of high VRE power systems – remains a significant and ongoing challenge, necessitating the reassessment of grid codes, system operator processes and, most critically, electricity market design in jurisdictions that have introduced competition at the wholesale level</w:t>
      </w:r>
      <w:r>
        <w:t xml:space="preserve"> </w:t>
      </w:r>
      <w:r>
        <w:t xml:space="preserve">(</w:t>
      </w:r>
      <w:hyperlink w:anchor="ref-papaefthymiou100RenewableEnergy2016">
        <w:r>
          <w:rPr>
            <w:rStyle w:val="Hyperlink"/>
          </w:rPr>
          <w:t xml:space="preserve">Papaefthymiou and Dragoon, 2016</w:t>
        </w:r>
      </w:hyperlink>
      <w:r>
        <w:t xml:space="preserve">)</w:t>
      </w:r>
      <w:r>
        <w:t xml:space="preserve">.</w:t>
      </w:r>
    </w:p>
    <w:p>
      <w:pPr>
        <w:pStyle w:val="BodyText"/>
      </w:pPr>
      <w:r>
        <w:t xml:space="preserve">In this thesis, I explore how policy-makers should design or, at the very least, approach the design of operational practices for balancing electricity markets given existing challenges and those posed by growing penetrations of VRE. I do so within the context of the Australian National Electricity Market (NEM), the power system and electricity market that services ~80% of the country’s electricity consumption</w:t>
      </w:r>
      <w:r>
        <w:t xml:space="preserve"> </w:t>
      </w:r>
      <w:r>
        <w:t xml:space="preserve">(</w:t>
      </w:r>
      <w:hyperlink w:anchor="Xd7cbf697b83ed071c53e34c5f4c655dbcaa14d0">
        <w:r>
          <w:rPr>
            <w:rStyle w:val="Hyperlink"/>
          </w:rPr>
          <w:t xml:space="preserve">Department of Climate Change, Energy, the Environment and Water, 2023</w:t>
        </w:r>
      </w:hyperlink>
      <w:r>
        <w:t xml:space="preserve">)</w:t>
      </w:r>
      <w:r>
        <w:t xml:space="preserve">.</w:t>
      </w:r>
    </w:p>
    <w:bookmarkEnd w:id="30"/>
    <w:bookmarkStart w:id="31" w:name="sec:intro-research_gap"/>
    <w:p>
      <w:pPr>
        <w:pStyle w:val="Heading2"/>
      </w:pPr>
      <w:r>
        <w:rPr>
          <w:rStyle w:val="SectionNumber"/>
        </w:rPr>
        <w:t xml:space="preserve">3.2</w:t>
      </w:r>
      <w:r>
        <w:tab/>
      </w:r>
      <w:r>
        <w:t xml:space="preserve">Research gap</w:t>
      </w:r>
    </w:p>
    <w:p>
      <w:pPr>
        <w:pStyle w:val="FirstParagraph"/>
      </w:pPr>
      <w:r>
        <w:t xml:space="preserve">Whilst there is some degree of international consensus on high-level outcomes and the priority areas for designing operational balancing practices for electricity markets with growing penetrations of renewable energy, the multi-layered nature of the design problem, the presence of existing tensions and challenges, and a changing resource mix mean that the design process is complex and contested. Previous literature has emphasised the need for empirical research to identify feasible, flexible and contextually appropriate solutions, even if they may not be optimal. Through empirical studies of aspects of the Australian NEM, this thesis endeavours to address this knowledge gap in the Australian context. It also seeks to provide policy-makers in other jurisdictions with valuable insights drawn from the Australian experience and serve as a model for approaching context-specific design when evaluating the merit of operational practices in balancing electricity markets undergoing transition.</w:t>
      </w:r>
    </w:p>
    <w:bookmarkEnd w:id="31"/>
    <w:bookmarkStart w:id="32" w:name="sec:intro-research_framework"/>
    <w:p>
      <w:pPr>
        <w:pStyle w:val="Heading2"/>
      </w:pPr>
      <w:r>
        <w:rPr>
          <w:rStyle w:val="SectionNumber"/>
        </w:rPr>
        <w:t xml:space="preserve">3.3</w:t>
      </w:r>
      <w:r>
        <w:tab/>
      </w:r>
      <w:r>
        <w:t xml:space="preserve">Research framework</w:t>
      </w:r>
    </w:p>
    <w:p>
      <w:pPr>
        <w:pStyle w:val="FirstParagraph"/>
      </w:pPr>
      <w:r>
        <w:t xml:space="preserve">The</w:t>
      </w:r>
      <w:r>
        <w:t xml:space="preserve"> </w:t>
      </w:r>
      <w:r>
        <w:rPr>
          <w:bCs/>
          <w:b/>
        </w:rPr>
        <w:t xml:space="preserve">research question</w:t>
      </w:r>
      <w:r>
        <w:t xml:space="preserve"> </w:t>
      </w:r>
      <w:r>
        <w:t xml:space="preserve">of this thesis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I focus on two aspects of this question that are encompassed by the following</w:t>
      </w:r>
      <w:r>
        <w:t xml:space="preserve"> </w:t>
      </w:r>
      <w:r>
        <w:rPr>
          <w:bCs/>
          <w:b/>
        </w:rPr>
        <w:t xml:space="preserve">research objectives</w:t>
      </w:r>
      <w:r>
        <w:t xml:space="preserve">:</w:t>
      </w:r>
    </w:p>
    <w:p>
      <w:pPr>
        <w:numPr>
          <w:ilvl w:val="0"/>
          <w:numId w:val="1002"/>
        </w:numPr>
      </w:pPr>
      <w:r>
        <w:rPr>
          <w:iCs/>
          <w:i/>
        </w:rPr>
        <w:t xml:space="preserve">To determine what features are needed in centrally-coordinated arrangements for procuring frequency control services during energy transition.</w:t>
      </w:r>
    </w:p>
    <w:p>
      <w:pPr>
        <w:numPr>
          <w:ilvl w:val="0"/>
          <w:numId w:val="1002"/>
        </w:numPr>
      </w:pPr>
      <w:r>
        <w:rPr>
          <w:iCs/>
          <w:i/>
        </w:rPr>
        <w:t xml:space="preserve">To better understand how the capabilities and deployability of balancing flexibility in scheduling timeframes are changing during energy transition, and whether these changes impact the suitability of more decentralised operational balancing practices.</w:t>
      </w:r>
    </w:p>
    <w:p>
      <w:pPr>
        <w:pStyle w:val="FirstParagraph"/>
      </w:pPr>
      <w:r>
        <w:t xml:space="preserve">I attempt to achieve these objectives through the following three</w:t>
      </w:r>
      <w:r>
        <w:t xml:space="preserve"> </w:t>
      </w:r>
      <w:r>
        <w:rPr>
          <w:bCs/>
          <w:b/>
        </w:rPr>
        <w:t xml:space="preserve">research methods</w:t>
      </w:r>
      <w:r>
        <w:t xml:space="preserve">:</w:t>
      </w:r>
    </w:p>
    <w:p>
      <w:pPr>
        <w:numPr>
          <w:ilvl w:val="0"/>
          <w:numId w:val="1003"/>
        </w:numPr>
        <w:pStyle w:val="Compact"/>
      </w:pPr>
      <w:r>
        <w:t xml:space="preserve">The review of academic and industry literature on the design of operational balancing practices from the Australian NEM and other jurisdictions.</w:t>
      </w:r>
    </w:p>
    <w:p>
      <w:pPr>
        <w:numPr>
          <w:ilvl w:val="0"/>
          <w:numId w:val="1003"/>
        </w:numPr>
        <w:pStyle w:val="Compact"/>
      </w:pPr>
      <w:r>
        <w:t xml:space="preserve">Analysis of system and market data from the Australian NEM to provide empirical evidence for techno-economic modelling assumptions and to support the discussion of policy options.</w:t>
      </w:r>
    </w:p>
    <w:p>
      <w:pPr>
        <w:numPr>
          <w:ilvl w:val="0"/>
          <w:numId w:val="1003"/>
        </w:numPr>
        <w:pStyle w:val="Compact"/>
      </w:pPr>
      <w:r>
        <w:t xml:space="preserve">Techno-economic (market) optimisation modelling. This includes the modelling of market regions of the NEM, and of market participation schedules for battery energy storage systems engaged in energy arbitrage.</w:t>
      </w:r>
    </w:p>
    <w:p>
      <w:pPr>
        <w:pStyle w:val="FirstParagraph"/>
      </w:pPr>
      <w:r>
        <w:t xml:space="preserve">The links between the research question, the research objectives and the research questions are shown in Figure 7 and are discussed in greater detail in Chapter 3.</w:t>
      </w:r>
    </w:p>
    <w:bookmarkEnd w:id="32"/>
    <w:bookmarkStart w:id="33" w:name="contributions"/>
    <w:p>
      <w:pPr>
        <w:pStyle w:val="Heading2"/>
      </w:pPr>
      <w:r>
        <w:rPr>
          <w:rStyle w:val="SectionNumber"/>
        </w:rPr>
        <w:t xml:space="preserve">3.4</w:t>
      </w:r>
      <w:r>
        <w:tab/>
      </w:r>
      <w:r>
        <w:t xml:space="preserve">Contributions</w:t>
      </w:r>
    </w:p>
    <w:p>
      <w:pPr>
        <w:pStyle w:val="FirstParagraph"/>
      </w:pPr>
      <w:r>
        <w:t xml:space="preserve">The most significant contributions of this thesis to addressing the research gap outlined in Section 1.2 include:</w:t>
      </w:r>
    </w:p>
    <w:p>
      <w:pPr>
        <w:numPr>
          <w:ilvl w:val="0"/>
          <w:numId w:val="1004"/>
        </w:numPr>
        <w:pStyle w:val="Compact"/>
      </w:pPr>
      <w:r>
        <w:t xml:space="preserve">A review of not only the most prominent challenges to designing effective and efficient frequency control arrangements, but also of the potential solutions to these challenges proposed in the literature.</w:t>
      </w:r>
    </w:p>
    <w:p>
      <w:pPr>
        <w:numPr>
          <w:ilvl w:val="0"/>
          <w:numId w:val="1004"/>
        </w:numPr>
        <w:pStyle w:val="Compact"/>
      </w:pPr>
      <w:r>
        <w:t xml:space="preserve">A comprehensive update to previous literature on frequency control in the NEM that includes recent experience with deteriorating frequency performance and the integration of VRE resources.</w:t>
      </w:r>
    </w:p>
    <w:p>
      <w:pPr>
        <w:numPr>
          <w:ilvl w:val="0"/>
          <w:numId w:val="1004"/>
        </w:numPr>
        <w:pStyle w:val="Compact"/>
      </w:pPr>
      <w:r>
        <w:t xml:space="preserve">Arguments for delivering more robust frequency control arrangements that support investment in frequency control capabilities during energy transition.</w:t>
      </w:r>
    </w:p>
    <w:p>
      <w:pPr>
        <w:numPr>
          <w:ilvl w:val="0"/>
          <w:numId w:val="1004"/>
        </w:numPr>
        <w:pStyle w:val="Compact"/>
      </w:pPr>
      <w:r>
        <w:t xml:space="preserve">A practical method to quantify the time-varying spectrum of system balancing flexibility capabilities for assessing, comparing and designing power system operational practices.</w:t>
      </w:r>
    </w:p>
    <w:p>
      <w:pPr>
        <w:numPr>
          <w:ilvl w:val="0"/>
          <w:numId w:val="1004"/>
        </w:numPr>
        <w:pStyle w:val="Compact"/>
      </w:pPr>
      <w:r>
        <w:t xml:space="preserve">A case study that applies the method briefly described in Contribution 4 to test the sensitivity of balancing flexibility capabilities to conventional generation retirement, the rate of deployment of VRE and storage, resource mixes and operational constraints, and greater variability in operational demand.</w:t>
      </w:r>
    </w:p>
    <w:p>
      <w:pPr>
        <w:numPr>
          <w:ilvl w:val="0"/>
          <w:numId w:val="1004"/>
        </w:numPr>
        <w:pStyle w:val="Compact"/>
      </w:pPr>
      <w:r>
        <w:t xml:space="preserve">A discussion of the role of balancing products in ensuring that sufficient balancing flexibility can be obtained from power system resources.</w:t>
      </w:r>
    </w:p>
    <w:p>
      <w:pPr>
        <w:numPr>
          <w:ilvl w:val="0"/>
          <w:numId w:val="1004"/>
        </w:numPr>
        <w:pStyle w:val="Compact"/>
      </w:pPr>
      <w:r>
        <w:t xml:space="preserve">An analysis of historical centralised price forecast data from the NEM that highlights the increasing frequency and severity of errors in these forecasts.</w:t>
      </w:r>
    </w:p>
    <w:p>
      <w:pPr>
        <w:numPr>
          <w:ilvl w:val="0"/>
          <w:numId w:val="1004"/>
        </w:numPr>
        <w:pStyle w:val="Compact"/>
      </w:pPr>
      <w:r>
        <w:t xml:space="preserve">Proposing a hypothesis that market participant (re)bidding may be partially responsible for the phenomena highlighted by Contribution 7.</w:t>
      </w:r>
    </w:p>
    <w:p>
      <w:pPr>
        <w:numPr>
          <w:ilvl w:val="0"/>
          <w:numId w:val="1004"/>
        </w:numPr>
        <w:pStyle w:val="Compact"/>
      </w:pPr>
      <w:r>
        <w:t xml:space="preserve">Modelling the extent to which wholesale energy market arbitrage revenues might be reduced should the NEM’s centralised price forecasts be used to optimise battery energy storage scheduling.</w:t>
      </w:r>
    </w:p>
    <w:p>
      <w:pPr>
        <w:numPr>
          <w:ilvl w:val="0"/>
          <w:numId w:val="1004"/>
        </w:numPr>
        <w:pStyle w:val="Compact"/>
      </w:pPr>
      <w:r>
        <w:t xml:space="preserve">A discussion of potential changes to market participant scheduling strategies and market design to improve energy storage resource scheduling outcomes.</w:t>
      </w:r>
    </w:p>
    <w:p>
      <w:pPr>
        <w:pStyle w:val="FirstParagraph"/>
      </w:pPr>
      <w:r>
        <w:t xml:space="preserve">Contributions 1–3 can be found in Chapter 4, which consists of a journal article published in</w:t>
      </w:r>
      <w:r>
        <w:t xml:space="preserve"> </w:t>
      </w:r>
      <w:r>
        <w:rPr>
          <w:iCs/>
          <w:i/>
        </w:rPr>
        <w:t xml:space="preserve">Renewable and Sustainable Energy Reviews</w:t>
      </w:r>
      <w:r>
        <w:t xml:space="preserve">. Contributions 4–6 are included in a journal article published in</w:t>
      </w:r>
      <w:r>
        <w:t xml:space="preserve"> </w:t>
      </w:r>
      <w:r>
        <w:rPr>
          <w:iCs/>
          <w:i/>
        </w:rPr>
        <w:t xml:space="preserve">Energy Policy</w:t>
      </w:r>
      <w:r>
        <w:t xml:space="preserve"> </w:t>
      </w:r>
      <w:r>
        <w:t xml:space="preserve">that constitutes Chapter 5. Contributions 7–10 are reported in Chapter 6, which consists of a manuscript submitted to *Energy Policy**.</w:t>
      </w:r>
    </w:p>
    <w:bookmarkEnd w:id="33"/>
    <w:bookmarkStart w:id="34" w:name="structure-of-the-thesis"/>
    <w:p>
      <w:pPr>
        <w:pStyle w:val="Heading2"/>
      </w:pPr>
      <w:r>
        <w:rPr>
          <w:rStyle w:val="SectionNumber"/>
        </w:rPr>
        <w:t xml:space="preserve">3.5</w:t>
      </w:r>
      <w:r>
        <w:tab/>
      </w:r>
      <w:r>
        <w:t xml:space="preserve">Structure of the thesis</w:t>
      </w:r>
    </w:p>
    <w:p>
      <w:pPr>
        <w:pStyle w:val="FirstParagraph"/>
      </w:pPr>
      <w:r>
        <w:t xml:space="preserve">This thesis consists of 7 chapters and 3 appendices.</w:t>
      </w:r>
    </w:p>
    <w:p>
      <w:pPr>
        <w:pStyle w:val="BodyText"/>
      </w:pPr>
      <w:r>
        <w:rPr>
          <w:bCs/>
          <w:b/>
        </w:rPr>
        <w:t xml:space="preserve">Chapter 2</w:t>
      </w:r>
      <w:r>
        <w:t xml:space="preserve"> </w:t>
      </w:r>
      <w:r>
        <w:t xml:space="preserve">provides relevant context on power systems and power system operation, and an overview of the literature on the challenges with and the desirable outcomes of designing operational practices in electricity markets with growing penetrations of VRE.</w:t>
      </w:r>
    </w:p>
    <w:p>
      <w:pPr>
        <w:pStyle w:val="BodyText"/>
      </w:pPr>
      <w:r>
        <w:rPr>
          <w:bCs/>
          <w:b/>
        </w:rPr>
        <w:t xml:space="preserve">Chapter 3</w:t>
      </w:r>
      <w:r>
        <w:t xml:space="preserve"> </w:t>
      </w:r>
      <w:r>
        <w:t xml:space="preserve">outlines the motivating research question, the research objectives and research methods of this thesis in detail.</w:t>
      </w:r>
    </w:p>
    <w:p>
      <w:pPr>
        <w:pStyle w:val="BodyText"/>
      </w:pPr>
      <w:r>
        <w:rPr>
          <w:bCs/>
          <w:b/>
        </w:rPr>
        <w:t xml:space="preserve">Chapter 4</w:t>
      </w:r>
      <w:r>
        <w:t xml:space="preserve"> </w:t>
      </w:r>
      <w:r>
        <w:t xml:space="preserve">considers the question of how frequency control arrangements should be designed with growing penetrations of VRE. In this chapter, I first provide an overview of typical frequency control arrangements, with a focus on restructured electricity industries in North America and Europe, and the main challenges faced in their design. I then describe the NEM’s frequency control arrangements and the specific challenges posed by increasing penetrations of VRE. Based on an analysis of the performance of the NEM’s frequency control arrangements in responding to these challenges, I conclude this chapter by offering four key insights to policy-makers.</w:t>
      </w:r>
    </w:p>
    <w:p>
      <w:pPr>
        <w:pStyle w:val="BodyText"/>
      </w:pPr>
      <w:r>
        <w:rPr>
          <w:bCs/>
          <w:b/>
        </w:rPr>
        <w:t xml:space="preserve">Chapter 5</w:t>
      </w:r>
      <w:r>
        <w:t xml:space="preserve"> </w:t>
      </w:r>
      <w:r>
        <w:t xml:space="preserve">focuses on understanding balancing flexibility</w:t>
      </w:r>
      <w:r>
        <w:t xml:space="preserve"> </w:t>
      </w:r>
      <w:r>
        <w:rPr>
          <w:iCs/>
          <w:i/>
        </w:rPr>
        <w:t xml:space="preserve">capabilities</w:t>
      </w:r>
      <w:r>
        <w:t xml:space="preserve"> </w:t>
      </w:r>
      <w:r>
        <w:t xml:space="preserve">available in scheduling timeframes as VRE and storage become a larger part of system resource mixes. In this chapter, I first provide an overview of how balancing flexibility is enabled and procured in the NEM before describing a methodology to quantify available reserves and footroom across deployment horizons for various resource types. I then quantify the available reserves and footroom in two regions of the NEM for existing resource mixes in 2020 and potential resources mixes in 2025, with two scenarios for the latter. From the findings of this case study, I explore the role of reserve products in securing balancing flexibility.</w:t>
      </w:r>
      <w:r>
        <w:t xml:space="preserve"> </w:t>
      </w:r>
      <w:r>
        <w:rPr>
          <w:bCs/>
          <w:b/>
        </w:rPr>
        <w:t xml:space="preserve">Appendix 8</w:t>
      </w:r>
      <w:r>
        <w:t xml:space="preserve"> </w:t>
      </w:r>
      <w:r>
        <w:t xml:space="preserve">outlines the sources for key input data and assumptions, and provides further details regarding how these data were used in the analysis.</w:t>
      </w:r>
    </w:p>
    <w:p>
      <w:pPr>
        <w:pStyle w:val="BodyText"/>
      </w:pPr>
      <w:r>
        <w:rPr>
          <w:bCs/>
          <w:b/>
        </w:rPr>
        <w:t xml:space="preserve">Chapter 6</w:t>
      </w:r>
      <w:r>
        <w:t xml:space="preserve"> </w:t>
      </w:r>
      <w:r>
        <w:t xml:space="preserve">explores how future pricing information and market participant operational strategies affect the</w:t>
      </w:r>
      <w:r>
        <w:t xml:space="preserve"> </w:t>
      </w:r>
      <w:r>
        <w:rPr>
          <w:iCs/>
          <w:i/>
        </w:rPr>
        <w:t xml:space="preserve">deployability</w:t>
      </w:r>
      <w:r>
        <w:t xml:space="preserve"> </w:t>
      </w:r>
      <w:r>
        <w:t xml:space="preserve">of balancing flexibility from energy storage resources. In this chapter, I first summarise market information, participation and clearing processes in the NEM in addition to providing context on grid-scale energy storage resource deployment, operation and market participation to date. Then, in a case study of the NEM, I examine errors in the NEM’s centralised price forecasts, propose a hypothesis to explain increasing divergence and the occurrence of price swings in these forecasts, and then use the same centralised price forecasts to schedule a variety of battery energy storage systems for wholesale energy market arbitrage to assess the impact of imperfect foresight on arbitrage revenues. I conclude by discussing changes to market participant scheduling and market design that could maximise the balancing value of resources such as battery energy storage systems.</w:t>
      </w:r>
      <w:r>
        <w:t xml:space="preserve"> </w:t>
      </w:r>
      <w:r>
        <w:rPr>
          <w:bCs/>
          <w:b/>
        </w:rPr>
        <w:t xml:space="preserve">Appendix 9</w:t>
      </w:r>
      <w:r>
        <w:t xml:space="preserve"> </w:t>
      </w:r>
      <w:r>
        <w:t xml:space="preserve">presents the mixed-integer linear program formulations used in the storage modelling in Chapter 6, and</w:t>
      </w:r>
      <w:r>
        <w:t xml:space="preserve"> </w:t>
      </w:r>
      <w:r>
        <w:rPr>
          <w:bCs/>
          <w:b/>
        </w:rPr>
        <w:t xml:space="preserve">Appendix 10</w:t>
      </w:r>
      <w:r>
        <w:t xml:space="preserve"> </w:t>
      </w:r>
      <w:r>
        <w:t xml:space="preserve">describes the methodology used to model a storage scheduler discounting price forecasts (one of the formulations used in the storage modelling in Chapter 6 and described in Appendix 9).</w:t>
      </w:r>
    </w:p>
    <w:p>
      <w:pPr>
        <w:pStyle w:val="BodyText"/>
      </w:pPr>
      <w:r>
        <w:t xml:space="preserve">Finally,</w:t>
      </w:r>
      <w:r>
        <w:t xml:space="preserve"> </w:t>
      </w:r>
      <w:r>
        <w:rPr>
          <w:bCs/>
          <w:b/>
        </w:rPr>
        <w:t xml:space="preserve">Chapter 7</w:t>
      </w:r>
      <w:r>
        <w:t xml:space="preserve"> </w:t>
      </w:r>
      <w:r>
        <w:t xml:space="preserve">concludes the thesis. In this chapter, I summarise the contributions of this thesis and highlight avenues for further work.</w:t>
      </w:r>
    </w:p>
    <w:bookmarkEnd w:id="34"/>
    <w:bookmarkEnd w:id="35"/>
    <w:bookmarkStart w:id="103" w:name="sec:lit_review"/>
    <w:p>
      <w:pPr>
        <w:pStyle w:val="Heading1"/>
      </w:pPr>
      <w:r>
        <w:rPr>
          <w:rStyle w:val="SectionNumber"/>
        </w:rPr>
        <w:t xml:space="preserve">4</w:t>
      </w:r>
      <w:r>
        <w:tab/>
      </w:r>
      <w:r>
        <w:t xml:space="preserve">Context and literature review</w:t>
      </w:r>
    </w:p>
    <w:bookmarkStart w:id="36"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introduce definitions for a (new) term or concept.</w:t>
      </w:r>
    </w:p>
    <w:bookmarkEnd w:id="36"/>
    <w:bookmarkStart w:id="42"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countries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7"/>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9" name="Picture"/>
            <a:graphic>
              <a:graphicData uri="http://schemas.openxmlformats.org/drawingml/2006/picture">
                <pic:pic>
                  <pic:nvPicPr>
                    <pic:cNvPr descr="source/figures/electricity_supply_chain.pdf" id="40" name="Picture"/>
                    <pic:cNvPicPr>
                      <a:picLocks noChangeArrowheads="1" noChangeAspect="1"/>
                    </pic:cNvPicPr>
                  </pic:nvPicPr>
                  <pic:blipFill>
                    <a:blip r:embed="rId38"/>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41"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4.5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41"/>
    <w:bookmarkEnd w:id="42"/>
    <w:bookmarkStart w:id="71"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43"/>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45" name="Picture"/>
            <a:graphic>
              <a:graphicData uri="http://schemas.openxmlformats.org/drawingml/2006/picture">
                <pic:pic>
                  <pic:nvPicPr>
                    <pic:cNvPr descr="source/figures/power_system_timeframes.pdf" id="46" name="Picture"/>
                    <pic:cNvPicPr>
                      <a:picLocks noChangeArrowheads="1" noChangeAspect="1"/>
                    </pic:cNvPicPr>
                  </pic:nvPicPr>
                  <pic:blipFill>
                    <a:blip r:embed="rId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7"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5"/>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5"/>
        </w:numPr>
      </w:pPr>
      <w:r>
        <w:rPr>
          <w:iCs/>
          <w:i/>
        </w:rPr>
        <w:t xml:space="preserve">Electromechanical</w:t>
      </w:r>
      <w:r>
        <w:t xml:space="preserve"> </w:t>
      </w:r>
      <w:r>
        <w:t xml:space="preserve">phenomena are slower (seconds to minutes) and arise as a result of electromagnetic fields interacting with rotating masses and mechanical forces. These typically occur in generators and motors.</w:t>
      </w:r>
    </w:p>
    <w:p>
      <w:pPr>
        <w:numPr>
          <w:ilvl w:val="0"/>
          <w:numId w:val="1005"/>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7"/>
    <w:bookmarkStart w:id="60"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6"/>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6"/>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56"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 (see Section 2.3.2.1.2)</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54"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8"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8"/>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9"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9"/>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51" name="Picture"/>
            <a:graphic>
              <a:graphicData uri="http://schemas.openxmlformats.org/drawingml/2006/picture">
                <pic:pic>
                  <pic:nvPicPr>
                    <pic:cNvPr descr="source/figures/swing.png" id="52" name="Picture"/>
                    <pic:cNvPicPr>
                      <a:picLocks noChangeArrowheads="1" noChangeAspect="1"/>
                    </pic:cNvPicPr>
                  </pic:nvPicPr>
                  <pic:blipFill>
                    <a:blip r:embed="rId50"/>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as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53"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53"/>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54"/>
    <w:bookmarkStart w:id="55"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55"/>
    <w:bookmarkEnd w:id="56"/>
    <w:bookmarkStart w:id="59"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7"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7"/>
    <w:bookmarkStart w:id="58"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8"/>
    <w:bookmarkEnd w:id="59"/>
    <w:bookmarkEnd w:id="60"/>
    <w:bookmarkStart w:id="70"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61"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61"/>
    <w:bookmarkStart w:id="69"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62"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62"/>
    <w:bookmarkStart w:id="67"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63"/>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7"/>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4.4.2.1 for more detail). As I discuss further in Section 6.4.1, the Australian NEM’s design is predominantly based on this model though it does incorporate some features of more decentralised markets.</w:t>
      </w:r>
    </w:p>
    <w:p>
      <w:pPr>
        <w:numPr>
          <w:ilvl w:val="0"/>
          <w:numId w:val="1007"/>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4.4.2.2,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65" name="Picture"/>
            <a:graphic>
              <a:graphicData uri="http://schemas.openxmlformats.org/drawingml/2006/picture">
                <pic:pic>
                  <pic:nvPicPr>
                    <pic:cNvPr descr="source/figures/market_models.pdf" id="66" name="Picture"/>
                    <pic:cNvPicPr>
                      <a:picLocks noChangeArrowheads="1" noChangeAspect="1"/>
                    </pic:cNvPicPr>
                  </pic:nvPicPr>
                  <pic:blipFill>
                    <a:blip r:embed="rId6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7"/>
    <w:bookmarkStart w:id="68"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4.4.2.2), whereas the number of platforms in central dispatch markets (typically real-time and in most cases, day-ahead) is limited by the computational complexity of the optimisation algorithm(s) used by the SO to clear each market platform (see Section 4.4.2.1 and Section 4.5)</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8"/>
    <w:bookmarkEnd w:id="69"/>
    <w:bookmarkEnd w:id="70"/>
    <w:bookmarkEnd w:id="71"/>
    <w:bookmarkStart w:id="90"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manage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83"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73" name="Picture"/>
            <a:graphic>
              <a:graphicData uri="http://schemas.openxmlformats.org/drawingml/2006/picture">
                <pic:pic>
                  <pic:nvPicPr>
                    <pic:cNvPr descr="source/figures/freq_control_timeframes.png" id="74" name="Picture"/>
                    <pic:cNvPicPr>
                      <a:picLocks noChangeArrowheads="1" noChangeAspect="1"/>
                    </pic:cNvPicPr>
                  </pic:nvPicPr>
                  <pic:blipFill>
                    <a:blip r:embed="rId72"/>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75"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75"/>
    <w:bookmarkStart w:id="76"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4.4.3.1, the term FFR has been used rather loosely to date to refer to three distinct control configurations:</w:t>
      </w:r>
    </w:p>
    <w:p>
      <w:pPr>
        <w:numPr>
          <w:ilvl w:val="0"/>
          <w:numId w:val="1008"/>
        </w:numPr>
        <w:pStyle w:val="Compact"/>
      </w:pPr>
      <w:r>
        <w:t xml:space="preserve">An</w:t>
      </w:r>
      <w:r>
        <w:t xml:space="preserve"> </w:t>
      </w:r>
      <w:r>
        <w:rPr>
          <w:iCs/>
          <w:i/>
        </w:rPr>
        <w:t xml:space="preserve">inherent</w:t>
      </w:r>
      <w:r>
        <w:t xml:space="preserve"> </w:t>
      </w:r>
      <w:r>
        <w:t xml:space="preserve">response delivered by IBRs that, though lacking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8"/>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8"/>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76"/>
    <w:bookmarkStart w:id="77"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7"/>
    <w:bookmarkStart w:id="81"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9"/>
        </w:numPr>
        <w:pStyle w:val="Compact"/>
      </w:pPr>
      <w:r>
        <w:t xml:space="preserve">Be pre-configured to respond following a frequency deviation through a frequency bias setting. This could include sustaining already-delivered PFR (as shown in Figure 6); or</w:t>
      </w:r>
    </w:p>
    <w:p>
      <w:pPr>
        <w:numPr>
          <w:ilvl w:val="0"/>
          <w:numId w:val="1009"/>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9" name="Picture"/>
            <a:graphic>
              <a:graphicData uri="http://schemas.openxmlformats.org/drawingml/2006/picture">
                <pic:pic>
                  <pic:nvPicPr>
                    <pic:cNvPr descr="source/figures/droop.png" id="80" name="Picture"/>
                    <pic:cNvPicPr>
                      <a:picLocks noChangeArrowheads="1" noChangeAspect="1"/>
                    </pic:cNvPicPr>
                  </pic:nvPicPr>
                  <pic:blipFill>
                    <a:blip r:embed="rId78"/>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81"/>
    <w:bookmarkStart w:id="82"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82"/>
    <w:bookmarkEnd w:id="83"/>
    <w:bookmarkStart w:id="89"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86"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84"/>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85"/>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86"/>
    <w:bookmarkStart w:id="87"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10"/>
        </w:numPr>
        <w:pStyle w:val="Compact"/>
      </w:pPr>
      <w:r>
        <w:t xml:space="preserve">Managed by vertically-integrated utilities for all resources in jurisdictions that have not undergone restructuring;</w:t>
      </w:r>
    </w:p>
    <w:p>
      <w:pPr>
        <w:numPr>
          <w:ilvl w:val="0"/>
          <w:numId w:val="1010"/>
        </w:numPr>
        <w:pStyle w:val="Compact"/>
      </w:pPr>
      <w:r>
        <w:t xml:space="preserve">Built into the day-ahead market and intra-day reliability processes in central dispatch markets; and</w:t>
      </w:r>
    </w:p>
    <w:p>
      <w:pPr>
        <w:numPr>
          <w:ilvl w:val="0"/>
          <w:numId w:val="1010"/>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mixed-integer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7"/>
    <w:bookmarkStart w:id="88"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8"/>
    <w:bookmarkEnd w:id="89"/>
    <w:bookmarkEnd w:id="90"/>
    <w:bookmarkStart w:id="101"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91"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4.4.3 and Section 5.3, in practice there are trade-offs that mean that an improvement in one outcome may come at the expense of another.</w:t>
      </w:r>
    </w:p>
    <w:p>
      <w:pPr>
        <w:numPr>
          <w:ilvl w:val="0"/>
          <w:numId w:val="1011"/>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11"/>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11"/>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91"/>
    <w:bookmarkStart w:id="100" w:name="sec:lit_review-design_challenges"/>
    <w:p>
      <w:pPr>
        <w:pStyle w:val="Heading3"/>
      </w:pPr>
      <w:r>
        <w:rPr>
          <w:rStyle w:val="SectionNumber"/>
        </w:rPr>
        <w:t xml:space="preserve">4.5.2</w:t>
      </w:r>
      <w:r>
        <w:tab/>
      </w:r>
      <w:r>
        <w:t xml:space="preserve">Existing and emerging challenges in the design process</w:t>
      </w:r>
    </w:p>
    <w:bookmarkStart w:id="92"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4.4.3.1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92"/>
    <w:bookmarkStart w:id="93"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93"/>
    <w:bookmarkStart w:id="96"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94"/>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95"/>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procurement through</w:t>
      </w:r>
      <w:r>
        <w:t xml:space="preserve"> </w:t>
      </w:r>
      <w:r>
        <w:rPr>
          <w:bCs/>
          <w:b/>
        </w:rPr>
        <w:t xml:space="preserve">spot markets</w:t>
      </w:r>
      <w:r>
        <w:t xml:space="preserve"> </w:t>
      </w:r>
      <w:r>
        <w:t xml:space="preserve">(markets that involve immediate trade)</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4.4.3.2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96"/>
    <w:bookmarkStart w:id="97"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7"/>
    <w:bookmarkStart w:id="98"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8"/>
    <w:bookmarkStart w:id="99"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9"/>
    <w:bookmarkEnd w:id="100"/>
    <w:bookmarkEnd w:id="101"/>
    <w:bookmarkStart w:id="102"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12"/>
        </w:numPr>
        <w:pStyle w:val="Compact"/>
      </w:pPr>
      <w:r>
        <w:t xml:space="preserve">The technical capabilities and constraints of power system resources and system control strategies;</w:t>
      </w:r>
    </w:p>
    <w:p>
      <w:pPr>
        <w:numPr>
          <w:ilvl w:val="0"/>
          <w:numId w:val="1012"/>
        </w:numPr>
        <w:pStyle w:val="Compact"/>
      </w:pPr>
      <w:r>
        <w:t xml:space="preserve">The socioeconomic objectives of the power system;</w:t>
      </w:r>
    </w:p>
    <w:p>
      <w:pPr>
        <w:numPr>
          <w:ilvl w:val="0"/>
          <w:numId w:val="1012"/>
        </w:numPr>
        <w:pStyle w:val="Compact"/>
      </w:pPr>
      <w:r>
        <w:t xml:space="preserve">The institutional arrangements of a jurisdiction; and</w:t>
      </w:r>
    </w:p>
    <w:p>
      <w:pPr>
        <w:numPr>
          <w:ilvl w:val="0"/>
          <w:numId w:val="1012"/>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first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second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Policy-makers must confront and account for these complexities to design the flexible operational practices required to effectively and efficiently operate complex power systems and electricity markets undergoing a transition to renewable energy. 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design solutions given the specific context of each power system and jurisdiction. This approach to the design problem recognises that purpose-fit balancing practices arise not from</w:t>
      </w:r>
      <w:r>
        <w:t xml:space="preserve"> </w:t>
      </w:r>
      <w:r>
        <w:t xml:space="preserve">“</w:t>
      </w:r>
      <w:r>
        <w:t xml:space="preserve">optimal</w:t>
      </w:r>
      <w:r>
        <w:t xml:space="preserve">”</w:t>
      </w:r>
      <w:r>
        <w:t xml:space="preserve"> </w:t>
      </w:r>
      <w:r>
        <w:t xml:space="preserve">settings, but from solutions that combine and compromise.</w:t>
      </w:r>
    </w:p>
    <w:p>
      <w:pPr>
        <w:pStyle w:val="BodyText"/>
      </w:pPr>
      <w:r>
        <w:t xml:space="preserve">With the need for robust design decisions supported by context-specific analysis, the work in Chapters 4, 5 and 6 contributes to the field of power system operational practice design by providing recommendations to system operators, market designers and energy system policy-makers based on models and detailed empirical studies of facets of the Australian National Electricity Market. Whilst some of the recommendations in these chapters may be unsuitable for other jurisdictions, the work in this thesis also contributes to the broader literature by serving as an example for policy-makers elsewhere of how to approach</w:t>
      </w:r>
      <w:r>
        <w:t xml:space="preserve"> </w:t>
      </w:r>
      <w:r>
        <w:t xml:space="preserve">“</w:t>
      </w:r>
      <w:r>
        <w:t xml:space="preserve">second-best</w:t>
      </w:r>
      <w:r>
        <w:t xml:space="preserve">”</w:t>
      </w:r>
      <w:r>
        <w:t xml:space="preserve"> </w:t>
      </w:r>
      <w:r>
        <w:t xml:space="preserve">and context-specific design when assessing which practices are best to successfully balance electricity markets in operational timeframes with growing penetrations of variable renewable energy.</w:t>
      </w:r>
    </w:p>
    <w:bookmarkEnd w:id="102"/>
    <w:bookmarkEnd w:id="103"/>
    <w:bookmarkStart w:id="118"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105" name="Picture"/>
            <a:graphic>
              <a:graphicData uri="http://schemas.openxmlformats.org/drawingml/2006/picture">
                <pic:pic>
                  <pic:nvPicPr>
                    <pic:cNvPr descr="source/figures/research_framework.pdf" id="106" name="Picture"/>
                    <pic:cNvPicPr>
                      <a:picLocks noChangeArrowheads="1" noChangeAspect="1"/>
                    </pic:cNvPicPr>
                  </pic:nvPicPr>
                  <pic:blipFill>
                    <a:blip r:embed="rId10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13"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iCs/>
          <w:i/>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7" w:name="research-objective-1"/>
    <w:p>
      <w:pPr>
        <w:pStyle w:val="Heading3"/>
      </w:pPr>
      <w:r>
        <w:rPr>
          <w:rStyle w:val="SectionNumber"/>
        </w:rPr>
        <w:t xml:space="preserve">5.1.1</w:t>
      </w:r>
      <w:r>
        <w:tab/>
      </w:r>
      <w:r>
        <w:t xml:space="preserve">Research Objective 1</w:t>
      </w:r>
    </w:p>
    <w:p>
      <w:pPr>
        <w:pStyle w:val="BlockText"/>
      </w:pPr>
      <w:r>
        <w:rPr>
          <w:iCs/>
          <w:i/>
        </w:rP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w:t>
      </w:r>
    </w:p>
    <w:p>
      <w:pPr>
        <w:pStyle w:val="BodyText"/>
      </w:pPr>
      <w:r>
        <w:t xml:space="preserve">Chapter 4 aims to address these shortcomings in the existing literature and provide a perspective on what features are desirable in the market-based frequency control arrangements as jurisdictions decarbonise. In this chapter, I first conduct an international literature review to provide a high-level overview and comparison of the key features of frequency control arrangements in North America and Central and Western Europe, and to identify the most prominent challenges to designing effective and efficient frequency control arrangements and potential solutions to these challenges. Then, through another literature review and data analysis, I provide an overview and assessment of frequency control arrangements in Australia’s National Electricity Market, which, despite long-standing frequency control ancillary services markets, has had recent challenges in maintaining secure frequency control. I assess the performance of evolving arrangements in the NEM in delivering improved frequency control outcomes, with particular regard to growing renewable penetrations and evident tensions between mandatory requirements and market-based incentives. Based on this assessment, I discuss the trade-offs between effective and efficient outcomes, and provide arguments for more robust and forward-looking frequency control arrangements during energy transition. Finally, I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w:t>
      </w:r>
    </w:p>
    <w:bookmarkEnd w:id="107"/>
    <w:bookmarkStart w:id="108" w:name="research-objective-2"/>
    <w:p>
      <w:pPr>
        <w:pStyle w:val="Heading3"/>
      </w:pPr>
      <w:r>
        <w:rPr>
          <w:rStyle w:val="SectionNumber"/>
        </w:rPr>
        <w:t xml:space="preserve">5.1.2</w:t>
      </w:r>
      <w:r>
        <w:tab/>
      </w:r>
      <w:r>
        <w:t xml:space="preserve">Research Objective 2</w:t>
      </w:r>
    </w:p>
    <w:p>
      <w:pPr>
        <w:pStyle w:val="BlockText"/>
      </w:pPr>
      <w:r>
        <w:rPr>
          <w:iCs/>
          <w:i/>
        </w:rPr>
        <w:t xml:space="preserve">To better understand how the</w:t>
      </w:r>
      <w:r>
        <w:rPr>
          <w:iCs/>
          <w:i/>
        </w:rPr>
        <w:t xml:space="preserve"> </w:t>
      </w:r>
      <w:r>
        <w:rPr>
          <w:bCs/>
          <w:b/>
          <w:iCs/>
          <w:i/>
        </w:rPr>
        <w:t xml:space="preserve">capabilities</w:t>
      </w:r>
      <w:r>
        <w:rPr>
          <w:iCs/>
          <w:i/>
        </w:rPr>
        <w:t xml:space="preserve"> </w:t>
      </w:r>
      <w:r>
        <w:rPr>
          <w:iCs/>
          <w:i/>
        </w:rPr>
        <w:t xml:space="preserve">and</w:t>
      </w:r>
      <w:r>
        <w:rPr>
          <w:iCs/>
          <w:i/>
        </w:rPr>
        <w:t xml:space="preserve"> </w:t>
      </w:r>
      <w:r>
        <w:rPr>
          <w:bCs/>
          <w:b/>
          <w:iCs/>
          <w:i/>
        </w:rPr>
        <w:t xml:space="preserve">deployability</w:t>
      </w:r>
      <w:r>
        <w:rPr>
          <w:iCs/>
          <w:i/>
        </w:rPr>
        <w:t xml:space="preserve"> </w:t>
      </w:r>
      <w:r>
        <w:rPr>
          <w:iCs/>
          <w:i/>
        </w:rP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the type and quantity of balancing flexibility available within scheduling timeframes. 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Chapter 5 focuses on understanding balancing flexibility</w:t>
      </w:r>
      <w:r>
        <w:t xml:space="preserve"> </w:t>
      </w:r>
      <w:r>
        <w:rPr>
          <w:bCs/>
          <w:b/>
        </w:rPr>
        <w:t xml:space="preserve">capabilities</w:t>
      </w:r>
      <w:r>
        <w:t xml:space="preserve"> </w:t>
      </w:r>
      <w:r>
        <w:t xml:space="preserve">in scheduling timeframes both now and into the near future, and using this knowledge to inform market design. In this chapter, I offer a practical method for quantifying the time-varying spectrum of upwards and downwards balancing flexibility capabilities, and then use this method to assess historical and projected resource mixes in two regions of the Australian National Electricity Market. The results from my analysis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Using these findings, I examine and compare the suitability of various flexibility design options, with a particular focus on assessing the need for an additional reserve product market.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Simply quantifying capabilities, however, is insufficient if market participants are unable or unwilling to offer them into the wholesale spot market. 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Chapter 6 explores how market information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In this chapter, I focus on the scheduling coordination role of centralised price forecasts generated by the system and market operator in Australian National Electricity Market. I highlight the increasing frequency and severity of errors in these price forecasts, and propose a hypothesis that market participant (re)bidding is partially responsible for this phenomenon. I then model the extent to which arbitrage revenues might be reduced (compared to perfect foresight operation) should these forecasts guide battery energy storage scheduling.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108"/>
    <w:bookmarkStart w:id="112"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of interest to electricity market designers elsewhere for several reasons:</w:t>
      </w:r>
    </w:p>
    <w:p>
      <w:pPr>
        <w:numPr>
          <w:ilvl w:val="0"/>
          <w:numId w:val="1013"/>
        </w:numPr>
        <w:pStyle w:val="Compact"/>
      </w:pPr>
      <w:r>
        <w:t xml:space="preserve">Relative to other jurisdictions, the NEM regularly experiences high instantaneous penetrations of renewable energy (a maximum of 72.9% in November 2023</w:t>
      </w:r>
      <w:r>
        <w:rPr>
          <w:rStyle w:val="FootnoteReference"/>
        </w:rPr>
        <w:footnoteReference w:id="109"/>
      </w:r>
      <w:r>
        <w:t xml:space="preserve">) and</w:t>
      </w:r>
      <w:r>
        <w:t xml:space="preserve"> </w:t>
      </w:r>
      <w:r>
        <w:rPr>
          <w:iCs/>
          <w:i/>
        </w:rPr>
        <w:t xml:space="preserve">variable</w:t>
      </w:r>
      <w:r>
        <w:t xml:space="preserve"> </w:t>
      </w:r>
      <w:r>
        <w:t xml:space="preserve">renewable energy (a maximum of 71.9% in November 2023</w:t>
      </w:r>
      <w:r>
        <w:rPr>
          <w:rStyle w:val="FootnoteReference"/>
        </w:rPr>
        <w:footnoteReference w:id="110"/>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3"/>
        </w:numPr>
        <w:pStyle w:val="Compact"/>
      </w:pPr>
      <w:r>
        <w:t xml:space="preserve">Similarly, the NEM has seen world-leading deployments of rooftop solar PV and other consumer-owned energy resources. These resources constitute a significant part of the resource mix (as high as 48% in a single market interval in October 2023</w:t>
      </w:r>
      <w:r>
        <w:rPr>
          <w:rStyle w:val="FootnoteReference"/>
        </w:rPr>
        <w:footnoteReference w:id="111"/>
      </w:r>
      <w:r>
        <w:t xml:space="preserve">). Electricity market designers worldwide are becoming increasingly concerned with the impact of these resources on system balancing and are considering how best to facilitate the provision of balancing flexibility from these resources to the benefit of both the system and consumers. In this thesis, I touch on the impact of consumer-owned energy resources on balancing, and which operational features and practices best enable these resources to offer balancing flexibility to the wider system. However, distributed and consumer-owned energy resources are not a focus of this thesis.</w:t>
      </w:r>
    </w:p>
    <w:p>
      <w:pPr>
        <w:numPr>
          <w:ilvl w:val="0"/>
          <w:numId w:val="1013"/>
        </w:numPr>
        <w:pStyle w:val="Compact"/>
      </w:pPr>
      <w:r>
        <w:t xml:space="preserve">Many of the world’s electricity markets are considering or adopting design features, such as short market intervals and faster frequency control service markets, that have long been a part of the NEM’s design. As such, experience from the NEM documented in this thesis can inform how or even whether certain design features should be implemented elsewhere.</w:t>
      </w:r>
    </w:p>
    <w:bookmarkEnd w:id="112"/>
    <w:bookmarkEnd w:id="113"/>
    <w:bookmarkStart w:id="117"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14" w:name="literature-review"/>
    <w:p>
      <w:pPr>
        <w:pStyle w:val="Heading3"/>
      </w:pPr>
      <w:r>
        <w:rPr>
          <w:rStyle w:val="SectionNumber"/>
        </w:rPr>
        <w:t xml:space="preserve">5.2.1</w:t>
      </w:r>
      <w:r>
        <w:tab/>
      </w:r>
      <w:r>
        <w:t xml:space="preserve">Literature review</w:t>
      </w:r>
    </w:p>
    <w:p>
      <w:pPr>
        <w:pStyle w:val="FirstParagraph"/>
      </w:pPr>
      <w:r>
        <w:t xml:space="preserve">Academic and industry literature from the NEM and other jurisdictions on the design of operational balancing practices was reviewed to better understand the nature of the design problem, and the success of and remaining challenges with the implementation of various balancing practices. Though a detailed literature review was completed for each study, a large portion of the output from the literature review is in Chapter 4.</w:t>
      </w:r>
    </w:p>
    <w:bookmarkEnd w:id="114"/>
    <w:bookmarkStart w:id="115"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5"/>
    <w:bookmarkStart w:id="116"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16"/>
    <w:bookmarkEnd w:id="117"/>
    <w:bookmarkEnd w:id="118"/>
    <w:bookmarkStart w:id="175" w:name="sec:fcs"/>
    <w:p>
      <w:pPr>
        <w:pStyle w:val="Heading1"/>
      </w:pPr>
      <w:r>
        <w:rPr>
          <w:rStyle w:val="SectionNumber"/>
        </w:rPr>
        <w:t xml:space="preserve">6</w:t>
      </w:r>
      <w:r>
        <w:tab/>
      </w:r>
      <w:r>
        <w:t xml:space="preserve">Frequency control arrangements: insights from the National Electricity Market</w:t>
      </w:r>
    </w:p>
    <w:bookmarkStart w:id="119" w:name="link-to-thesis"/>
    <w:p>
      <w:pPr>
        <w:pStyle w:val="Heading2"/>
      </w:pPr>
      <w:r>
        <w:rPr>
          <w:rStyle w:val="SectionNumber"/>
        </w:rPr>
        <w:t xml:space="preserve">6.1</w:t>
      </w:r>
      <w:r>
        <w:tab/>
      </w:r>
      <w:r>
        <w:t xml:space="preserve">Link to thesis</w:t>
      </w:r>
    </w:p>
    <w:p>
      <w:pPr>
        <w:pStyle w:val="FirstParagraph"/>
      </w:pPr>
      <w:r>
        <w:t xml:space="preserve">Frequency control services are a significant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This chapter aims to provide a perspective on what features are desirable in the market-based frequency control arrangements as jurisdictions decarbonise by drawing on experiences from the Australian National Electricity Market. The purpose of this chapter is to address the first research objective of this thesis (see Section 3).</w:t>
      </w:r>
    </w:p>
    <w:p>
      <w:pPr>
        <w:pStyle w:val="BodyText"/>
      </w:pPr>
      <w:r>
        <w:t xml:space="preserve">The following peer-reviewed journal article published in</w:t>
      </w:r>
      <w:r>
        <w:t xml:space="preserve"> </w:t>
      </w:r>
      <w:r>
        <w:rPr>
          <w:iCs/>
          <w:i/>
        </w:rPr>
        <w:t xml:space="preserve">Renewable and Sustainable Energy Reviews</w:t>
      </w:r>
      <w:r>
        <w:t xml:space="preserve"> </w:t>
      </w:r>
      <w:r>
        <w:t xml:space="preserve">constitutes this chapter:</w:t>
      </w:r>
    </w:p>
    <w:p>
      <w:pPr>
        <w:pStyle w:val="BodyText"/>
      </w:pPr>
      <w:r>
        <w:rPr>
          <w:bCs/>
          <w:b/>
        </w:rPr>
        <w:t xml:space="preserve">Prakash, A.</w:t>
      </w:r>
      <w:r>
        <w:t xml:space="preserve">, Bruce, A. &amp; MacGill, I. Insights on designing effective and efficient frequency control arrangements from the Australian National Electricity Market. Renewable and Sustainable Energy Reviews 161, 112303 (2022).</w:t>
      </w:r>
    </w:p>
    <w:bookmarkEnd w:id="119"/>
    <w:bookmarkStart w:id="120"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20"/>
    <w:bookmarkStart w:id="122"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21"/>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4"/>
        </w:numPr>
      </w:pPr>
      <w:r>
        <w:t xml:space="preserve">Mandate or incentivise participant behaviour in the energy market that facilitates system balancing. This includes enforcing dispatch compliance or penalising participant portfolio imbalances; and</w:t>
      </w:r>
    </w:p>
    <w:p>
      <w:pPr>
        <w:numPr>
          <w:ilvl w:val="0"/>
          <w:numId w:val="1014"/>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5"/>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5"/>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4.5. In Section 4.6,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22"/>
    <w:bookmarkStart w:id="132" w:name="sec:fcs-context"/>
    <w:p>
      <w:pPr>
        <w:pStyle w:val="Heading2"/>
      </w:pPr>
      <w:r>
        <w:rPr>
          <w:rStyle w:val="SectionNumber"/>
        </w:rPr>
        <w:t xml:space="preserve">6.4</w:t>
      </w:r>
      <w:r>
        <w:tab/>
      </w:r>
      <w:r>
        <w:t xml:space="preserve">Context</w:t>
      </w:r>
    </w:p>
    <w:bookmarkStart w:id="123"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23"/>
    <w:bookmarkStart w:id="127"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4.4.2.1 &amp; Section 4.4.2.2, we provide an overview of typical features</w:t>
      </w:r>
      <w:r>
        <w:rPr>
          <w:rStyle w:val="FootnoteReference"/>
        </w:rPr>
        <w:footnoteReference w:id="124"/>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Start w:id="125" w:name="sec:fcs-NA"/>
    <w:p>
      <w:pPr>
        <w:pStyle w:val="Heading4"/>
      </w:pPr>
      <w:r>
        <w:rPr>
          <w:rStyle w:val="SectionNumber"/>
        </w:rPr>
        <w:t xml:space="preserve">6.4.2.1</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25"/>
    <w:bookmarkStart w:id="126" w:name="sec:fcs-EU"/>
    <w:p>
      <w:pPr>
        <w:pStyle w:val="Heading4"/>
      </w:pPr>
      <w:r>
        <w:rPr>
          <w:rStyle w:val="SectionNumber"/>
        </w:rPr>
        <w:t xml:space="preserve">6.4.2.2</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6"/>
    <w:bookmarkEnd w:id="127"/>
    <w:bookmarkStart w:id="131" w:name="sec:fcs-design"/>
    <w:p>
      <w:pPr>
        <w:pStyle w:val="Heading3"/>
      </w:pPr>
      <w:r>
        <w:rPr>
          <w:rStyle w:val="SectionNumber"/>
        </w:rPr>
        <w:t xml:space="preserve">6.4.3</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6"/>
        </w:numPr>
      </w:pPr>
      <w:r>
        <w:t xml:space="preserve">FCS procurement;</w:t>
      </w:r>
    </w:p>
    <w:p>
      <w:pPr>
        <w:numPr>
          <w:ilvl w:val="0"/>
          <w:numId w:val="1016"/>
        </w:numPr>
      </w:pPr>
      <w:r>
        <w:t xml:space="preserve">Price formation, which when efficient should lead to FCS prices not only reflecting the true cost of the service, but also its true value to the system; and</w:t>
      </w:r>
    </w:p>
    <w:p>
      <w:pPr>
        <w:numPr>
          <w:ilvl w:val="0"/>
          <w:numId w:val="1016"/>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4.4.3.1 &amp; Section 4.4.3.2, we present the most prominent challenges and their treatment in the literature.</w:t>
      </w:r>
    </w:p>
    <w:bookmarkStart w:id="129" w:name="sec:fcs-ibr-challenges"/>
    <w:p>
      <w:pPr>
        <w:pStyle w:val="Heading4"/>
      </w:pPr>
      <w:r>
        <w:rPr>
          <w:rStyle w:val="SectionNumber"/>
        </w:rPr>
        <w:t xml:space="preserve">6.4.3.1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8"/>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9"/>
    <w:bookmarkStart w:id="130" w:name="sec:fcs-efficiency-challenges"/>
    <w:p>
      <w:pPr>
        <w:pStyle w:val="Heading4"/>
      </w:pPr>
      <w:r>
        <w:rPr>
          <w:rStyle w:val="SectionNumber"/>
        </w:rPr>
        <w:t xml:space="preserve">6.4.3.2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30"/>
    <w:bookmarkEnd w:id="131"/>
    <w:bookmarkEnd w:id="132"/>
    <w:bookmarkStart w:id="150" w:name="sec:fcs-nem"/>
    <w:p>
      <w:pPr>
        <w:pStyle w:val="Heading2"/>
      </w:pPr>
      <w:r>
        <w:rPr>
          <w:rStyle w:val="SectionNumber"/>
        </w:rPr>
        <w:t xml:space="preserve">6.5</w:t>
      </w:r>
      <w:r>
        <w:tab/>
      </w:r>
      <w:r>
        <w:t xml:space="preserve">Frequency control arrangements in the Australian National Electricity Market</w:t>
      </w:r>
    </w:p>
    <w:bookmarkStart w:id="136" w:name="overview-of-the-nem"/>
    <w:p>
      <w:pPr>
        <w:pStyle w:val="Heading3"/>
      </w:pPr>
      <w:r>
        <w:rPr>
          <w:rStyle w:val="SectionNumber"/>
        </w:rPr>
        <w:t xml:space="preserve">6.5.1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34" name="Picture"/>
            <a:graphic>
              <a:graphicData uri="http://schemas.openxmlformats.org/drawingml/2006/picture">
                <pic:pic>
                  <pic:nvPicPr>
                    <pic:cNvPr descr="source/figures/NEM.png" id="135" name="Picture"/>
                    <pic:cNvPicPr>
                      <a:picLocks noChangeArrowheads="1" noChangeAspect="1"/>
                    </pic:cNvPicPr>
                  </pic:nvPicPr>
                  <pic:blipFill>
                    <a:blip r:embed="rId133"/>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36"/>
    <w:bookmarkStart w:id="139" w:name="fcas-markets"/>
    <w:p>
      <w:pPr>
        <w:pStyle w:val="Heading3"/>
      </w:pPr>
      <w:r>
        <w:rPr>
          <w:rStyle w:val="SectionNumber"/>
        </w:rPr>
        <w:t xml:space="preserve">6.5.2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7"/>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8" w:name="tbl:fcs-fcas"/>
      <w:bookmarkEnd w:id="138"/>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9"/>
    <w:bookmarkStart w:id="140" w:name="nem-operation-and-governance"/>
    <w:p>
      <w:pPr>
        <w:pStyle w:val="Heading3"/>
      </w:pPr>
      <w:r>
        <w:rPr>
          <w:rStyle w:val="SectionNumber"/>
        </w:rPr>
        <w:t xml:space="preserve">6.5.3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40"/>
    <w:bookmarkStart w:id="144" w:name="X4c3136b5df140be4f5dd258cbda0e36e1784f14"/>
    <w:p>
      <w:pPr>
        <w:pStyle w:val="Heading3"/>
      </w:pPr>
      <w:r>
        <w:rPr>
          <w:rStyle w:val="SectionNumber"/>
        </w:rPr>
        <w:t xml:space="preserve">6.5.4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42" name="Picture"/>
            <a:graphic>
              <a:graphicData uri="http://schemas.openxmlformats.org/drawingml/2006/picture">
                <pic:pic>
                  <pic:nvPicPr>
                    <pic:cNvPr descr="source/figures/synchronous_ibr_entry_exit.eps" id="143" name="Picture"/>
                    <pic:cNvPicPr>
                      <a:picLocks noChangeArrowheads="1" noChangeAspect="1"/>
                    </pic:cNvPicPr>
                  </pic:nvPicPr>
                  <pic:blipFill>
                    <a:blip r:embed="rId141"/>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44"/>
    <w:bookmarkStart w:id="149" w:name="X1068bd62b33ed8d70ece9e995c937724b5ed630"/>
    <w:p>
      <w:pPr>
        <w:pStyle w:val="Heading3"/>
      </w:pPr>
      <w:r>
        <w:rPr>
          <w:rStyle w:val="SectionNumber"/>
        </w:rPr>
        <w:t xml:space="preserve">6.5.5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45" w:name="control-mechanisms"/>
    <w:p>
      <w:pPr>
        <w:pStyle w:val="Heading4"/>
      </w:pPr>
      <w:r>
        <w:rPr>
          <w:rStyle w:val="SectionNumber"/>
        </w:rPr>
        <w:t xml:space="preserve">6.5.5.1</w:t>
      </w:r>
      <w:r>
        <w:tab/>
      </w:r>
      <w:r>
        <w:t xml:space="preserve">Control mechanisms:</w:t>
      </w:r>
    </w:p>
    <w:p>
      <w:pPr>
        <w:numPr>
          <w:ilvl w:val="0"/>
          <w:numId w:val="1017"/>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7"/>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4.6.1.</w:t>
      </w:r>
    </w:p>
    <w:p>
      <w:pPr>
        <w:numPr>
          <w:ilvl w:val="0"/>
          <w:numId w:val="1017"/>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4.6.2.</w:t>
      </w:r>
    </w:p>
    <w:bookmarkEnd w:id="145"/>
    <w:bookmarkStart w:id="146" w:name="market-based-mechanisms"/>
    <w:p>
      <w:pPr>
        <w:pStyle w:val="Heading4"/>
      </w:pPr>
      <w:r>
        <w:rPr>
          <w:rStyle w:val="SectionNumber"/>
        </w:rPr>
        <w:t xml:space="preserve">6.5.5.2</w:t>
      </w:r>
      <w:r>
        <w:tab/>
      </w:r>
      <w:r>
        <w:t xml:space="preserve">Market-based mechanisms:</w:t>
      </w:r>
    </w:p>
    <w:p>
      <w:pPr>
        <w:numPr>
          <w:ilvl w:val="0"/>
          <w:numId w:val="1018"/>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8"/>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4.6.2.</w:t>
      </w:r>
    </w:p>
    <w:p>
      <w:pPr>
        <w:numPr>
          <w:ilvl w:val="0"/>
          <w:numId w:val="1018"/>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46"/>
    <w:bookmarkStart w:id="148" w:name="regulatory-mechanisms"/>
    <w:p>
      <w:pPr>
        <w:pStyle w:val="Heading4"/>
      </w:pPr>
      <w:r>
        <w:rPr>
          <w:rStyle w:val="SectionNumber"/>
        </w:rPr>
        <w:t xml:space="preserve">6.5.5.3</w:t>
      </w:r>
      <w:r>
        <w:tab/>
      </w:r>
      <w:r>
        <w:t xml:space="preserve">Regulatory mechanisms:</w:t>
      </w:r>
    </w:p>
    <w:p>
      <w:pPr>
        <w:numPr>
          <w:ilvl w:val="0"/>
          <w:numId w:val="1019"/>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7"/>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9"/>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8"/>
    <w:bookmarkEnd w:id="149"/>
    <w:bookmarkEnd w:id="150"/>
    <w:bookmarkStart w:id="173" w:name="sec:fcs-insights"/>
    <w:p>
      <w:pPr>
        <w:pStyle w:val="Heading2"/>
      </w:pPr>
      <w:r>
        <w:rPr>
          <w:rStyle w:val="SectionNumber"/>
        </w:rPr>
        <w:t xml:space="preserve">6.6</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Start w:id="155" w:name="sec:fcs-pfr"/>
    <w:p>
      <w:pPr>
        <w:pStyle w:val="Heading3"/>
      </w:pPr>
      <w:r>
        <w:rPr>
          <w:rStyle w:val="SectionNumber"/>
        </w:rPr>
        <w:t xml:space="preserve">6.6.1</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4.6.2)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51"/>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53" name="Picture"/>
            <a:graphic>
              <a:graphicData uri="http://schemas.openxmlformats.org/drawingml/2006/picture">
                <pic:pic>
                  <pic:nvPicPr>
                    <pic:cNvPr descr="source/figures/all_responses_25082018.eps" id="154" name="Picture"/>
                    <pic:cNvPicPr>
                      <a:picLocks noChangeArrowheads="1" noChangeAspect="1"/>
                    </pic:cNvPicPr>
                  </pic:nvPicPr>
                  <pic:blipFill>
                    <a:blip r:embed="rId15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55"/>
    <w:bookmarkStart w:id="159" w:name="sec:fcs-regulation"/>
    <w:p>
      <w:pPr>
        <w:pStyle w:val="Heading3"/>
      </w:pPr>
      <w:r>
        <w:rPr>
          <w:rStyle w:val="SectionNumber"/>
        </w:rPr>
        <w:t xml:space="preserve">6.6.2</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20"/>
        </w:numPr>
        <w:pStyle w:val="Compact"/>
      </w:pPr>
      <w:r>
        <w:t xml:space="preserve">A lack of fast and decentralised tight-deadband PFR supporting slower SFR;</w:t>
      </w:r>
    </w:p>
    <w:p>
      <w:pPr>
        <w:numPr>
          <w:ilvl w:val="0"/>
          <w:numId w:val="1020"/>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20"/>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7" name="Picture"/>
            <a:graphic>
              <a:graphicData uri="http://schemas.openxmlformats.org/drawingml/2006/picture">
                <pic:pic>
                  <pic:nvPicPr>
                    <pic:cNvPr descr="source/figures/regional_SCADA_frequencies.eps" id="158" name="Picture"/>
                    <pic:cNvPicPr>
                      <a:picLocks noChangeArrowheads="1" noChangeAspect="1"/>
                    </pic:cNvPicPr>
                  </pic:nvPicPr>
                  <pic:blipFill>
                    <a:blip r:embed="rId156"/>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9"/>
    <w:bookmarkStart w:id="170" w:name="nem-assessment-and-outlook"/>
    <w:p>
      <w:pPr>
        <w:pStyle w:val="Heading3"/>
      </w:pPr>
      <w:r>
        <w:rPr>
          <w:rStyle w:val="SectionNumber"/>
        </w:rPr>
        <w:t xml:space="preserve">6.6.3</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61" name="Picture"/>
            <a:graphic>
              <a:graphicData uri="http://schemas.openxmlformats.org/drawingml/2006/picture">
                <pic:pic>
                  <pic:nvPicPr>
                    <pic:cNvPr descr="source/figures/energy_raise_fcas_vwap_quarterly_2014_2020_v2.png" id="162" name="Picture"/>
                    <pic:cNvPicPr>
                      <a:picLocks noChangeArrowheads="1" noChangeAspect="1"/>
                    </pic:cNvPicPr>
                  </pic:nvPicPr>
                  <pic:blipFill>
                    <a:blip r:embed="rId160"/>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64" name="Picture"/>
            <a:graphic>
              <a:graphicData uri="http://schemas.openxmlformats.org/drawingml/2006/picture">
                <pic:pic>
                  <pic:nvPicPr>
                    <pic:cNvPr descr="source/figures/nem_nofb_frequency_2005_2018_digitised.eps" id="165" name="Picture"/>
                    <pic:cNvPicPr>
                      <a:picLocks noChangeArrowheads="1" noChangeAspect="1"/>
                    </pic:cNvPicPr>
                  </pic:nvPicPr>
                  <pic:blipFill>
                    <a:blip r:embed="rId163"/>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6"/>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8" name="Picture"/>
            <a:graphic>
              <a:graphicData uri="http://schemas.openxmlformats.org/drawingml/2006/picture">
                <pic:pic>
                  <pic:nvPicPr>
                    <pic:cNvPr descr="source/figures/f_stddev_2009_2021.png" id="169" name="Picture"/>
                    <pic:cNvPicPr>
                      <a:picLocks noChangeArrowheads="1" noChangeAspect="1"/>
                    </pic:cNvPicPr>
                  </pic:nvPicPr>
                  <pic:blipFill>
                    <a:blip r:embed="rId167"/>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21"/>
        </w:numPr>
        <w:pStyle w:val="Compact"/>
      </w:pPr>
      <w:r>
        <w:t xml:space="preserve">Procure contingency FCAS volumes based on system inertia;</w:t>
      </w:r>
    </w:p>
    <w:p>
      <w:pPr>
        <w:numPr>
          <w:ilvl w:val="0"/>
          <w:numId w:val="1021"/>
        </w:numPr>
        <w:pStyle w:val="Compact"/>
      </w:pPr>
      <w:r>
        <w:t xml:space="preserve">Apply regional contingency and regulation FCAS requirements; and</w:t>
      </w:r>
    </w:p>
    <w:p>
      <w:pPr>
        <w:numPr>
          <w:ilvl w:val="0"/>
          <w:numId w:val="1021"/>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End w:id="170"/>
    <w:bookmarkStart w:id="171" w:name="reactive-regulatory-requirements"/>
    <w:p>
      <w:pPr>
        <w:pStyle w:val="Heading3"/>
      </w:pPr>
      <w:r>
        <w:rPr>
          <w:rStyle w:val="SectionNumber"/>
        </w:rPr>
        <w:t xml:space="preserve">6.6.4</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71"/>
    <w:bookmarkStart w:id="172" w:name="preference-for-market-based-arrangements"/>
    <w:p>
      <w:pPr>
        <w:pStyle w:val="Heading3"/>
      </w:pPr>
      <w:r>
        <w:rPr>
          <w:rStyle w:val="SectionNumber"/>
        </w:rPr>
        <w:t xml:space="preserve">6.6.5</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4.4.3.2,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72"/>
    <w:bookmarkEnd w:id="173"/>
    <w:bookmarkStart w:id="174" w:name="conclusion"/>
    <w:p>
      <w:pPr>
        <w:pStyle w:val="Heading2"/>
      </w:pPr>
      <w:r>
        <w:rPr>
          <w:rStyle w:val="SectionNumber"/>
        </w:rPr>
        <w:t xml:space="preserve">6.7</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22"/>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22"/>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22"/>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2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74"/>
    <w:bookmarkEnd w:id="175"/>
    <w:bookmarkStart w:id="255" w:name="sec:reserves"/>
    <w:p>
      <w:pPr>
        <w:pStyle w:val="Heading1"/>
      </w:pPr>
      <w:r>
        <w:rPr>
          <w:rStyle w:val="SectionNumber"/>
        </w:rPr>
        <w:t xml:space="preserve">7</w:t>
      </w:r>
      <w:r>
        <w:tab/>
      </w:r>
      <w:r>
        <w:t xml:space="preserve">Quantifying reserve capabilities: an Australian case study with increasing penetrations of renewables</w:t>
      </w:r>
    </w:p>
    <w:bookmarkStart w:id="176" w:name="link-to-thesis-1"/>
    <w:p>
      <w:pPr>
        <w:pStyle w:val="Heading2"/>
      </w:pPr>
      <w:r>
        <w:rPr>
          <w:rStyle w:val="SectionNumber"/>
        </w:rPr>
        <w:t xml:space="preserve">7.1</w:t>
      </w:r>
      <w:r>
        <w:tab/>
      </w:r>
      <w:r>
        <w:t xml:space="preserve">Link to thesis</w:t>
      </w:r>
    </w:p>
    <w:p>
      <w:pPr>
        <w:pStyle w:val="FirstParagraph"/>
      </w:pPr>
      <w:r>
        <w:t xml:space="preserve">In wholesale electricity markets, market participation decisions determine the type and quantity of balancing flexibility available within scheduling timeframes. Empirical studies are required to examine whether decentralised operational balancing practices, such as markets, are purpose-fit to deliver the balancing flexibility requirements of electricity markets in transition. Assessing existing arrangements and the need for new markets for flexibility is critical as simply implementing the latter (e.g. a new reserve product market) can introduce additional costs, constraints and complexity and even encroach upon the functions of existing operational practices. This chapter focuses on understanding the balancing flexibility</w:t>
      </w:r>
      <w:r>
        <w:t xml:space="preserve"> </w:t>
      </w:r>
      <w:r>
        <w:rPr>
          <w:bCs/>
          <w:b/>
        </w:rPr>
        <w:t xml:space="preserve">capabilities</w:t>
      </w:r>
      <w:r>
        <w:t xml:space="preserve"> </w:t>
      </w:r>
      <w:r>
        <w:t xml:space="preserve">available in scheduling timeframes both now and into the near future, and using this knowledge to inform market design. The purpose of this chapter is to address the</w:t>
      </w:r>
      <w:r>
        <w:t xml:space="preserve"> </w:t>
      </w:r>
      <w:r>
        <w:t xml:space="preserve">“</w:t>
      </w:r>
      <w:r>
        <w:t xml:space="preserve">capabilities</w:t>
      </w:r>
      <w:r>
        <w:t xml:space="preserve">”</w:t>
      </w:r>
      <w:r>
        <w:t xml:space="preserve"> </w:t>
      </w:r>
      <w:r>
        <w:t xml:space="preserve">component of the second research objective of this thesis (see Chapter 3).</w:t>
      </w:r>
    </w:p>
    <w:p>
      <w:pPr>
        <w:pStyle w:val="BodyText"/>
      </w:pPr>
      <w:r>
        <w:t xml:space="preserve">The following peer-reviewed journal article published in</w:t>
      </w:r>
      <w:r>
        <w:t xml:space="preserve"> </w:t>
      </w:r>
      <w:r>
        <w:rPr>
          <w:iCs/>
          <w:i/>
        </w:rPr>
        <w:t xml:space="preserve">Energy Policy</w:t>
      </w:r>
      <w:r>
        <w:t xml:space="preserve"> </w:t>
      </w:r>
      <w:r>
        <w:t xml:space="preserve">constitutes this chapter:</w:t>
      </w:r>
    </w:p>
    <w:p>
      <w:pPr>
        <w:pStyle w:val="BodyText"/>
      </w:pPr>
      <w:r>
        <w:rPr>
          <w:bCs/>
          <w:b/>
        </w:rPr>
        <w:t xml:space="preserve">Prakash, A.</w:t>
      </w:r>
      <w:r>
        <w:t xml:space="preserve">, Ashby, R., Bruce, A. &amp; MacGill, I. Quantifying reserve capabilities for designing flexible electricity markets: An Australian case study with increasing penetrations of renewables. Energy Policy 177, 113551 (2023).</w:t>
      </w:r>
    </w:p>
    <w:bookmarkEnd w:id="176"/>
    <w:bookmarkStart w:id="177"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7"/>
    <w:bookmarkStart w:id="178"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3"/>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3"/>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4"/>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4"/>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4"/>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5"/>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5"/>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5"/>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6"/>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6"/>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8"/>
    <w:bookmarkStart w:id="191"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83" w:name="market-design"/>
    <w:p>
      <w:pPr>
        <w:pStyle w:val="Heading3"/>
      </w:pPr>
      <w:r>
        <w:rPr>
          <w:rStyle w:val="SectionNumber"/>
        </w:rPr>
        <w:t xml:space="preserve">7.4.1</w:t>
      </w:r>
      <w:r>
        <w:tab/>
      </w:r>
      <w:r>
        <w:t xml:space="preserve">Market design</w:t>
      </w:r>
    </w:p>
    <w:bookmarkStart w:id="180"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mcardleTwoRecentImprovements2021">
        <w:r>
          <w:rPr>
            <w:rStyle w:val="Hyperlink"/>
          </w:rPr>
          <w:t xml:space="preserve">McArdle, 2021a</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7"/>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7"/>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7"/>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9"/>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80"/>
    <w:bookmarkStart w:id="181"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81"/>
    <w:bookmarkStart w:id="182"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8"/>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8"/>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8"/>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8"/>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82"/>
    <w:bookmarkEnd w:id="183"/>
    <w:bookmarkStart w:id="185"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9"/>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9"/>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84"/>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85"/>
    <w:bookmarkStart w:id="190"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7" name="Picture"/>
            <a:graphic>
              <a:graphicData uri="http://schemas.openxmlformats.org/drawingml/2006/picture">
                <pic:pic>
                  <pic:nvPicPr>
                    <pic:cNvPr descr="source/figures/raise5minq42020.png" id="188" name="Picture"/>
                    <pic:cNvPicPr>
                      <a:picLocks noChangeArrowheads="1" noChangeAspect="1"/>
                    </pic:cNvPicPr>
                  </pic:nvPicPr>
                  <pic:blipFill>
                    <a:blip r:embed="rId186"/>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9"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30"/>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30"/>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30"/>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9"/>
    <w:bookmarkEnd w:id="190"/>
    <w:bookmarkEnd w:id="191"/>
    <w:bookmarkStart w:id="212"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92"/>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11"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7" w:name="sec:reserves-nomenclature"/>
    <w:p>
      <w:pPr>
        <w:pStyle w:val="Heading4"/>
      </w:pPr>
      <w:r>
        <w:rPr>
          <w:rStyle w:val="SectionNumber"/>
        </w:rPr>
        <w:t xml:space="preserve">7.5.1.1</w:t>
      </w:r>
      <w:r>
        <w:tab/>
      </w:r>
      <w:r>
        <w:t xml:space="preserve">Nomenclature</w:t>
      </w:r>
    </w:p>
    <w:bookmarkStart w:id="193" w:name="indices-and-sets"/>
    <w:p>
      <w:pPr>
        <w:pStyle w:val="Heading5"/>
      </w:pPr>
      <w:r>
        <w:rPr>
          <w:rStyle w:val="SectionNumber"/>
        </w:rPr>
        <w:t xml:space="preserve">7.5.1.1.1</w:t>
      </w:r>
      <w:r>
        <w:tab/>
      </w:r>
      <w:r>
        <w:t xml:space="preserve">Indices and sets</w:t>
      </w:r>
    </w:p>
    <w:bookmarkEnd w:id="193"/>
    <w:bookmarkStart w:id="194" w:name="time-varying-resource-parameters"/>
    <w:p>
      <w:pPr>
        <w:pStyle w:val="Heading5"/>
      </w:pPr>
      <w:r>
        <w:rPr>
          <w:rStyle w:val="SectionNumber"/>
        </w:rPr>
        <w:t xml:space="preserve">7.5.1.1.2</w:t>
      </w:r>
      <w:r>
        <w:tab/>
      </w:r>
      <w:r>
        <w:t xml:space="preserve">Time-varying resource parameters</w:t>
      </w:r>
    </w:p>
    <w:bookmarkEnd w:id="194"/>
    <w:bookmarkStart w:id="195" w:name="static-resource-parameters"/>
    <w:p>
      <w:pPr>
        <w:pStyle w:val="Heading5"/>
      </w:pPr>
      <w:r>
        <w:rPr>
          <w:rStyle w:val="SectionNumber"/>
        </w:rPr>
        <w:t xml:space="preserve">7.5.1.1.3</w:t>
      </w:r>
      <w:r>
        <w:tab/>
      </w:r>
      <w:r>
        <w:t xml:space="preserve">Static resource parameters</w:t>
      </w:r>
    </w:p>
    <w:bookmarkEnd w:id="195"/>
    <w:bookmarkStart w:id="196" w:name="computed-quantities"/>
    <w:p>
      <w:pPr>
        <w:pStyle w:val="Heading5"/>
      </w:pPr>
      <w:r>
        <w:rPr>
          <w:rStyle w:val="SectionNumber"/>
        </w:rPr>
        <w:t xml:space="preserve">7.5.1.1.4</w:t>
      </w:r>
      <w:r>
        <w:tab/>
      </w:r>
      <w:r>
        <w:t xml:space="preserve">Computed quantities</w:t>
      </w:r>
    </w:p>
    <w:bookmarkEnd w:id="196"/>
    <w:bookmarkEnd w:id="197"/>
    <w:bookmarkStart w:id="201"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8"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8"/>
    </w:p>
    <w:p>
      <w:pPr>
        <w:pStyle w:val="FirstParagraph"/>
      </w:pPr>
      <w:r>
        <w:t xml:space="preserve">The three conditions in Equation 4 reflect the following:</w:t>
      </w:r>
    </w:p>
    <w:p>
      <w:pPr>
        <w:numPr>
          <w:ilvl w:val="0"/>
          <w:numId w:val="1031"/>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31"/>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31"/>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9"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9"/>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200"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200"/>
    </w:p>
    <w:bookmarkEnd w:id="201"/>
    <w:bookmarkStart w:id="204"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202"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202"/>
    </w:p>
    <w:p>
      <w:pPr>
        <w:pStyle w:val="FirstParagraph"/>
      </w:pPr>
      <w:bookmarkStart w:id="203"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203"/>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204"/>
    <w:bookmarkStart w:id="207"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205"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205"/>
    </w:p>
    <w:p>
      <w:pPr>
        <w:pStyle w:val="FirstParagraph"/>
      </w:pPr>
      <w:bookmarkStart w:id="206"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206"/>
    </w:p>
    <w:bookmarkEnd w:id="207"/>
    <w:bookmarkStart w:id="210"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8"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8"/>
    </w:p>
    <w:p>
      <w:pPr>
        <w:pStyle w:val="FirstParagraph"/>
      </w:pPr>
      <w:bookmarkStart w:id="209"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9"/>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10"/>
    <w:bookmarkEnd w:id="211"/>
    <w:bookmarkEnd w:id="212"/>
    <w:bookmarkStart w:id="253" w:name="sec:reserves-casestudy"/>
    <w:p>
      <w:pPr>
        <w:pStyle w:val="Heading2"/>
      </w:pPr>
      <w:r>
        <w:rPr>
          <w:rStyle w:val="SectionNumber"/>
        </w:rPr>
        <w:t xml:space="preserve">7.6</w:t>
      </w:r>
      <w:r>
        <w:tab/>
      </w:r>
      <w:r>
        <w:t xml:space="preserve">Case study: two regions in the National Electricity Market</w:t>
      </w:r>
    </w:p>
    <w:bookmarkStart w:id="223"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13"/>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14"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32"/>
              </w:numPr>
              <w:pStyle w:val="Compact"/>
              <w:jc w:val="center"/>
            </w:pPr>
            <w:r>
              <w:t xml:space="preserve">Modelled using historical demand and existing resources</w:t>
            </w:r>
          </w:p>
          <w:p>
            <w:pPr>
              <w:numPr>
                <w:ilvl w:val="1"/>
                <w:numId w:val="1033"/>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4"/>
              </w:numPr>
              <w:pStyle w:val="Compact"/>
              <w:jc w:val="center"/>
            </w:pPr>
            <w:r>
              <w:t xml:space="preserve">Based on existing policy settings at the time of 2020 ISP:</w:t>
            </w:r>
          </w:p>
          <w:p>
            <w:pPr>
              <w:numPr>
                <w:ilvl w:val="1"/>
                <w:numId w:val="1035"/>
              </w:numPr>
              <w:pStyle w:val="Compact"/>
              <w:jc w:val="center"/>
            </w:pPr>
            <w:r>
              <w:t xml:space="preserve">Moderate deployment of VRE and BESS</w:t>
            </w:r>
          </w:p>
          <w:p>
            <w:pPr>
              <w:numPr>
                <w:ilvl w:val="1"/>
                <w:numId w:val="1035"/>
              </w:numPr>
              <w:pStyle w:val="Compact"/>
              <w:jc w:val="center"/>
            </w:pPr>
            <w:r>
              <w:t xml:space="preserve">Distributed solar PV has moderate impact on operational demand</w:t>
            </w:r>
          </w:p>
          <w:p>
            <w:pPr>
              <w:numPr>
                <w:ilvl w:val="1"/>
                <w:numId w:val="1035"/>
              </w:numPr>
              <w:pStyle w:val="Compact"/>
              <w:jc w:val="center"/>
            </w:pPr>
            <w:r>
              <w:t xml:space="preserve">Thermal unit retirements in both states</w:t>
            </w:r>
          </w:p>
          <w:p>
            <w:pPr>
              <w:numPr>
                <w:ilvl w:val="1"/>
                <w:numId w:val="1035"/>
              </w:numPr>
              <w:pStyle w:val="Compact"/>
              <w:jc w:val="center"/>
            </w:pPr>
            <w:r>
              <w:t xml:space="preserve">Large hydropower capacity addition in NSW</w:t>
            </w:r>
          </w:p>
          <w:p>
            <w:pPr>
              <w:numPr>
                <w:ilvl w:val="1"/>
                <w:numId w:val="1035"/>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6"/>
              </w:numPr>
              <w:pStyle w:val="Compact"/>
              <w:jc w:val="center"/>
            </w:pPr>
            <w:r>
              <w:t xml:space="preserve">More aggressive transition:</w:t>
            </w:r>
          </w:p>
          <w:p>
            <w:pPr>
              <w:numPr>
                <w:ilvl w:val="1"/>
                <w:numId w:val="1037"/>
              </w:numPr>
              <w:pStyle w:val="Compact"/>
              <w:jc w:val="center"/>
            </w:pPr>
            <w:r>
              <w:t xml:space="preserve">Large deployments of VRE and BESS</w:t>
            </w:r>
          </w:p>
          <w:p>
            <w:pPr>
              <w:numPr>
                <w:ilvl w:val="1"/>
                <w:numId w:val="1037"/>
              </w:numPr>
              <w:pStyle w:val="Compact"/>
              <w:jc w:val="center"/>
            </w:pPr>
            <w:r>
              <w:t xml:space="preserve">Distributed solar PV has greater impact on operational demand</w:t>
            </w:r>
          </w:p>
          <w:p>
            <w:pPr>
              <w:numPr>
                <w:ilvl w:val="1"/>
                <w:numId w:val="1037"/>
              </w:numPr>
              <w:pStyle w:val="Compact"/>
              <w:jc w:val="center"/>
            </w:pPr>
            <w:r>
              <w:t xml:space="preserve">Further thermal unit retirements in NSW</w:t>
            </w:r>
          </w:p>
          <w:p>
            <w:pPr>
              <w:numPr>
                <w:ilvl w:val="1"/>
                <w:numId w:val="1037"/>
              </w:numPr>
              <w:pStyle w:val="Compact"/>
              <w:jc w:val="center"/>
            </w:pPr>
            <w:r>
              <w:t xml:space="preserve">Large hydropower capacity addition in NSW</w:t>
            </w:r>
          </w:p>
          <w:p>
            <w:pPr>
              <w:numPr>
                <w:ilvl w:val="1"/>
                <w:numId w:val="1037"/>
              </w:numPr>
              <w:pStyle w:val="Compact"/>
              <w:jc w:val="center"/>
            </w:pPr>
            <w:r>
              <w:t xml:space="preserve">Fewer synchronous units must run for system strength in SA</w:t>
            </w:r>
          </w:p>
        </w:tc>
      </w:tr>
    </w:tbl>
    <w:bookmarkEnd w:id="214"/>
    <w:p>
      <w:pPr>
        <w:pStyle w:val="FirstParagraph"/>
      </w:pPr>
      <w:r>
        <w:t xml:space="preserve">Modelling SA and NSW across these three scenarios enables four sensitivities to be explored:</w:t>
      </w:r>
    </w:p>
    <w:p>
      <w:pPr>
        <w:numPr>
          <w:ilvl w:val="0"/>
          <w:numId w:val="1038"/>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8"/>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8"/>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8"/>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8" w:name="fig:nsw_capacities"/>
            <w:r>
              <w:drawing>
                <wp:inline>
                  <wp:extent cx="2667000" cy="1352397"/>
                  <wp:effectExtent b="0" l="0" r="0" t="0"/>
                  <wp:docPr descr="a" title="" id="216" name="Picture"/>
                  <a:graphic>
                    <a:graphicData uri="http://schemas.openxmlformats.org/drawingml/2006/picture">
                      <pic:pic>
                        <pic:nvPicPr>
                          <pic:cNvPr descr="source/figures/nsw_capacities.png" id="217" name="Picture"/>
                          <pic:cNvPicPr>
                            <a:picLocks noChangeArrowheads="1" noChangeAspect="1"/>
                          </pic:cNvPicPr>
                        </pic:nvPicPr>
                        <pic:blipFill>
                          <a:blip r:embed="rId215"/>
                          <a:stretch>
                            <a:fillRect/>
                          </a:stretch>
                        </pic:blipFill>
                        <pic:spPr bwMode="auto">
                          <a:xfrm>
                            <a:off x="0" y="0"/>
                            <a:ext cx="2667000" cy="1352397"/>
                          </a:xfrm>
                          <a:prstGeom prst="rect">
                            <a:avLst/>
                          </a:prstGeom>
                          <a:noFill/>
                          <a:ln w="9525">
                            <a:noFill/>
                            <a:headEnd/>
                            <a:tailEnd/>
                          </a:ln>
                        </pic:spPr>
                      </pic:pic>
                    </a:graphicData>
                  </a:graphic>
                </wp:inline>
              </w:drawing>
            </w:r>
            <w:bookmarkEnd w:id="218"/>
          </w:p>
        </w:tc>
        <w:tc>
          <w:tcPr/>
          <w:p>
            <w:pPr>
              <w:jc w:val="center"/>
            </w:pPr>
            <w:bookmarkStart w:id="222" w:name="fig:sa_capacities"/>
            <w:r>
              <w:drawing>
                <wp:inline>
                  <wp:extent cx="2667000" cy="1352397"/>
                  <wp:effectExtent b="0" l="0" r="0" t="0"/>
                  <wp:docPr descr="b" title="" id="220" name="Picture"/>
                  <a:graphic>
                    <a:graphicData uri="http://schemas.openxmlformats.org/drawingml/2006/picture">
                      <pic:pic>
                        <pic:nvPicPr>
                          <pic:cNvPr descr="source/figures/sa_capacities.png" id="221" name="Picture"/>
                          <pic:cNvPicPr>
                            <a:picLocks noChangeArrowheads="1" noChangeAspect="1"/>
                          </pic:cNvPicPr>
                        </pic:nvPicPr>
                        <pic:blipFill>
                          <a:blip r:embed="rId219"/>
                          <a:stretch>
                            <a:fillRect/>
                          </a:stretch>
                        </pic:blipFill>
                        <pic:spPr bwMode="auto">
                          <a:xfrm>
                            <a:off x="0" y="0"/>
                            <a:ext cx="2667000" cy="1352397"/>
                          </a:xfrm>
                          <a:prstGeom prst="rect">
                            <a:avLst/>
                          </a:prstGeom>
                          <a:noFill/>
                          <a:ln w="9525">
                            <a:noFill/>
                            <a:headEnd/>
                            <a:tailEnd/>
                          </a:ln>
                        </pic:spPr>
                      </pic:pic>
                    </a:graphicData>
                  </a:graphic>
                </wp:inline>
              </w:drawing>
            </w:r>
            <w:bookmarkEnd w:id="222"/>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23"/>
    <w:bookmarkStart w:id="228"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24"/>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26" name="Picture"/>
            <a:graphic>
              <a:graphicData uri="http://schemas.openxmlformats.org/drawingml/2006/picture">
                <pic:pic>
                  <pic:nvPicPr>
                    <pic:cNvPr descr="source/figures/modelling_diagram.png" id="227" name="Picture"/>
                    <pic:cNvPicPr>
                      <a:picLocks noChangeArrowheads="1" noChangeAspect="1"/>
                    </pic:cNvPicPr>
                  </pic:nvPicPr>
                  <pic:blipFill>
                    <a:blip r:embed="rId225"/>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8"/>
    <w:bookmarkStart w:id="231"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9"/>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30"/>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9"/>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9"/>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9"/>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31"/>
    <w:bookmarkStart w:id="250" w:name="sec:reserves-results"/>
    <w:p>
      <w:pPr>
        <w:pStyle w:val="Heading3"/>
      </w:pPr>
      <w:r>
        <w:rPr>
          <w:rStyle w:val="SectionNumber"/>
        </w:rPr>
        <w:t xml:space="preserve">7.6.4</w:t>
      </w:r>
      <w:r>
        <w:tab/>
      </w:r>
      <w:r>
        <w:t xml:space="preserve">Results and discussion</w:t>
      </w:r>
    </w:p>
    <w:bookmarkStart w:id="233"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40"/>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40"/>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32"/>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33"/>
    <w:bookmarkStart w:id="240"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41"/>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41"/>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35" name="Picture"/>
            <a:graphic>
              <a:graphicData uri="http://schemas.openxmlformats.org/drawingml/2006/picture">
                <pic:pic>
                  <pic:nvPicPr>
                    <pic:cNvPr descr="./source/figures/NSW_reserves_all_profiles_by_di.png" id="236" name="Picture"/>
                    <pic:cNvPicPr>
                      <a:picLocks noChangeArrowheads="1" noChangeAspect="1"/>
                    </pic:cNvPicPr>
                  </pic:nvPicPr>
                  <pic:blipFill>
                    <a:blip r:embed="rId234"/>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8" name="Picture"/>
            <a:graphic>
              <a:graphicData uri="http://schemas.openxmlformats.org/drawingml/2006/picture">
                <pic:pic>
                  <pic:nvPicPr>
                    <pic:cNvPr descr="./source/figures/SA_reserves_all_profiles_by_di.png" id="239" name="Picture"/>
                    <pic:cNvPicPr>
                      <a:picLocks noChangeArrowheads="1" noChangeAspect="1"/>
                    </pic:cNvPicPr>
                  </pic:nvPicPr>
                  <pic:blipFill>
                    <a:blip r:embed="rId23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42"/>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42"/>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40"/>
    <w:bookmarkStart w:id="247"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42" name="Picture"/>
            <a:graphic>
              <a:graphicData uri="http://schemas.openxmlformats.org/drawingml/2006/picture">
                <pic:pic>
                  <pic:nvPicPr>
                    <pic:cNvPr descr="./source/figures/NSW_firmfootroom_all_profiles_by_di.png" id="243" name="Picture"/>
                    <pic:cNvPicPr>
                      <a:picLocks noChangeArrowheads="1" noChangeAspect="1"/>
                    </pic:cNvPicPr>
                  </pic:nvPicPr>
                  <pic:blipFill>
                    <a:blip r:embed="rId241"/>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45" name="Picture"/>
            <a:graphic>
              <a:graphicData uri="http://schemas.openxmlformats.org/drawingml/2006/picture">
                <pic:pic>
                  <pic:nvPicPr>
                    <pic:cNvPr descr="./source/figures/NSW_footroom_all_profiles_by_di.png" id="246" name="Picture"/>
                    <pic:cNvPicPr>
                      <a:picLocks noChangeArrowheads="1" noChangeAspect="1"/>
                    </pic:cNvPicPr>
                  </pic:nvPicPr>
                  <pic:blipFill>
                    <a:blip r:embed="rId24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7"/>
    <w:bookmarkStart w:id="249"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8"/>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9"/>
    <w:bookmarkEnd w:id="250"/>
    <w:bookmarkStart w:id="252"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3"/>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51"/>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3"/>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52"/>
    <w:bookmarkEnd w:id="253"/>
    <w:bookmarkStart w:id="254"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54"/>
    <w:bookmarkEnd w:id="255"/>
    <w:bookmarkStart w:id="327" w:name="sec:info"/>
    <w:p>
      <w:pPr>
        <w:pStyle w:val="Heading1"/>
      </w:pPr>
      <w:r>
        <w:rPr>
          <w:rStyle w:val="SectionNumber"/>
        </w:rPr>
        <w:t xml:space="preserve">8</w:t>
      </w:r>
      <w:r>
        <w:tab/>
      </w:r>
      <w:r>
        <w:t xml:space="preserve">The scheduling role of future pricing information in electricity markets with rising deployments of renewables and energy storage: a National Electricity Market case study</w:t>
      </w:r>
    </w:p>
    <w:bookmarkStart w:id="256" w:name="link-to-thesis-2"/>
    <w:p>
      <w:pPr>
        <w:pStyle w:val="Heading2"/>
      </w:pPr>
      <w:r>
        <w:rPr>
          <w:rStyle w:val="SectionNumber"/>
        </w:rPr>
        <w:t xml:space="preserve">8.1</w:t>
      </w:r>
      <w:r>
        <w:tab/>
      </w:r>
      <w:r>
        <w:t xml:space="preserve">Link to thesis</w:t>
      </w:r>
    </w:p>
    <w:p>
      <w:pPr>
        <w:pStyle w:val="FirstParagraph"/>
      </w:pPr>
      <w:r>
        <w:t xml:space="preserve">Market participation decisions and thus resource schedules are informed by knowledge processes, which provide current and forecasted power system and market information. As such, these knowledge processes and, more broadly, market participation rules must be purpose-fit to enable resource scheduling that leads to effective and efficient system balancing. This chapter explores how market information (specifically in this case study, the centralised price forecasts generated by the system and market operator in the Australian National Electricity Market) and market participant operational strategies impact the</w:t>
      </w:r>
      <w:r>
        <w:t xml:space="preserve"> </w:t>
      </w:r>
      <w:r>
        <w:rPr>
          <w:bCs/>
          <w:b/>
        </w:rPr>
        <w:t xml:space="preserve">deployability</w:t>
      </w:r>
      <w:r>
        <w:t xml:space="preserve"> </w:t>
      </w:r>
      <w:r>
        <w:t xml:space="preserve">of balancing flexibility from energy-limited storage resources, which are expected to aid in balancing electricity markets with high penetrations of variable renewable energy through energy arbitrage. The purpose of this chapter is to address the</w:t>
      </w:r>
      <w:r>
        <w:t xml:space="preserve"> </w:t>
      </w:r>
      <w:r>
        <w:t xml:space="preserve">“</w:t>
      </w:r>
      <w:r>
        <w:t xml:space="preserve">deployability</w:t>
      </w:r>
      <w:r>
        <w:t xml:space="preserve">”</w:t>
      </w:r>
      <w:r>
        <w:t xml:space="preserve"> </w:t>
      </w:r>
      <w:r>
        <w:t xml:space="preserve">component of the second research objective of this thesis (see Chapter 3).</w:t>
      </w:r>
    </w:p>
    <w:p>
      <w:pPr>
        <w:pStyle w:val="BodyText"/>
      </w:pPr>
      <w:r>
        <w:t xml:space="preserve">The content of this chapter is from a manuscript submitted to</w:t>
      </w:r>
      <w:r>
        <w:t xml:space="preserve"> </w:t>
      </w:r>
      <w:r>
        <w:rPr>
          <w:iCs/>
          <w:i/>
        </w:rPr>
        <w:t xml:space="preserve">Energy Policy</w:t>
      </w:r>
      <w:r>
        <w:t xml:space="preserve"> </w:t>
      </w:r>
      <w:r>
        <w:t xml:space="preserve">for peer-review and publication.</w:t>
      </w:r>
    </w:p>
    <w:bookmarkEnd w:id="256"/>
    <w:bookmarkStart w:id="257" w:name="abstract-3"/>
    <w:p>
      <w:pPr>
        <w:pStyle w:val="Heading2"/>
      </w:pPr>
      <w:r>
        <w:rPr>
          <w:rStyle w:val="SectionNumber"/>
        </w:rPr>
        <w:t xml:space="preserve">8.2</w:t>
      </w:r>
      <w:r>
        <w:tab/>
      </w:r>
      <w:r>
        <w:t xml:space="preserve">Abstract</w:t>
      </w:r>
    </w:p>
    <w:p>
      <w:pPr>
        <w:pStyle w:val="FirstParagraph"/>
      </w:pPr>
      <w:r>
        <w:t xml:space="preserve">In wholesale electricity markets, resource schedules result from market participant decisions informed by knowledge processes, which provide current and forecasted power system and market information. Ensuring that these knowledge processes and market participation rules are purpose-fit is becoming increasingly important with growing deployments of energy storage resources expected to aid in balancing high renewables power systems through energy arbitrage.</w:t>
      </w:r>
    </w:p>
    <w:p>
      <w:pPr>
        <w:pStyle w:val="BodyText"/>
      </w:pPr>
      <w:r>
        <w:t xml:space="preserve">Our study explores the scheduling coordination role of centralised price forecasts generated by the system and market operator in the fast, flexible and volatile Australian National Electricity Market. Our work offers three contributions: (1) highlighting the increasing frequency and severity of errors in these forecasts, and proposing a hypothesis that market participant (re)bidding is partially responsible for this phenomenon; (2) modelling the extent to which arbitrage revenues might be reduced should these forecasts guide battery energy storage scheduling; and (3) discussing potential changes to participant scheduling strategies and market design that could improve scheduling outcomes. We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257"/>
    <w:bookmarkStart w:id="262"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and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produced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became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may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8"/>
      </w:r>
      <w:r>
        <w:t xml:space="preserve">. Thirdly, and most pertinent to this work, resource scheduling decisions are no longer solely made by the SO based on system conditions; instead, MPs’ scheduling decisions are primarily motivated by</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and transmission of information through prices. Firstly, a MP submits a set of offers/bids that reflects their knowledge, operational objectives, and technical and commercial positions. Secondly, the information in offers/bids is then integrated into projected or binding prices.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binding and forecasted prices in the electricity market. Assuming that prices reflect the system’s condition and needs</w:t>
      </w:r>
      <w:r>
        <w:rPr>
          <w:rStyle w:val="FootnoteReference"/>
        </w:rPr>
        <w:footnoteReference w:id="259"/>
      </w:r>
      <w:r>
        <w:t xml:space="preserve">, then appropriate and frequently-run knowledge processes are a prerequisite of the iterative participation that is necessary (but not sufficient) for convergence towards a set of resources schedules that deliver good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knowledge and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system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60"/>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61"/>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its high penetration of variable renewable energy (VRE) (demonstrated by a record maximum instantaneous renewable energy penetration of ~73% in Q4 2023)</w:t>
      </w:r>
      <w:r>
        <w:t xml:space="preserve"> </w:t>
      </w:r>
      <w:r>
        <w:t xml:space="preserve">(</w:t>
      </w:r>
      <w:hyperlink w:anchor="X0d4061990756effab4e6db37638361f2641a7fc">
        <w:r>
          <w:rPr>
            <w:rStyle w:val="Hyperlink"/>
          </w:rPr>
          <w:t xml:space="preserve">Global Power Energy, 2023</w:t>
        </w:r>
      </w:hyperlink>
      <w:r>
        <w:t xml:space="preserve">)</w:t>
      </w:r>
      <w:r>
        <w:t xml:space="preserve">, a considerable and growing number of ESRs, and because its real-time market design has long included several features – namely short market intervals, market gate closure close to delivery and a high price cap – that policy-makers elsewhere have considered or implemented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continuously rebid up until a few seconds before delivery. Secondly, we use the same price forecast data from a recent year to assess the impact of divergences and price swings on battery energy storage system (BESS) wholesale energy market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price forecasts to schedule BESSs can significantly reduce arbitrage revenue from what would be achievable with perfect foresight. Thirdly, we discuss MP scheduling options and potential changes to centralised knowledge processes and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and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62"/>
    <w:bookmarkStart w:id="280" w:name="sec:info-context"/>
    <w:p>
      <w:pPr>
        <w:pStyle w:val="Heading2"/>
      </w:pPr>
      <w:r>
        <w:rPr>
          <w:rStyle w:val="SectionNumber"/>
        </w:rPr>
        <w:t xml:space="preserve">8.4</w:t>
      </w:r>
      <w:r>
        <w:tab/>
      </w:r>
      <w:r>
        <w:t xml:space="preserve">Context</w:t>
      </w:r>
    </w:p>
    <w:bookmarkStart w:id="269"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and</w:t>
      </w:r>
      <w:r>
        <w:t xml:space="preserve"> </w:t>
      </w:r>
      <w:r>
        <w:t xml:space="preserve">“</w:t>
      </w:r>
      <w:r>
        <w:t xml:space="preserve">stringy</w:t>
      </w:r>
      <w:r>
        <w:t xml:space="preserve">”</w:t>
      </w:r>
      <w:r>
        <w:t xml:space="preserve"> </w:t>
      </w:r>
      <w:r>
        <w:t xml:space="preserve">power system that covers the eastern and southern seaboards of the continent.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and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wholesale spot market platform.</w:t>
      </w:r>
    </w:p>
    <w:p>
      <w:pPr>
        <w:pStyle w:val="BodyText"/>
      </w:pPr>
      <w:r>
        <w:t xml:space="preserve">In the following sections, we provide a brief overview of the NEM’s markets and the centralised knowledge processes that are integral to their effective and efficient operation.</w:t>
      </w:r>
    </w:p>
    <w:bookmarkStart w:id="266"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 pool energy market and 10 voluntary frequency control ancillary services (FCAS) markets</w:t>
      </w:r>
      <w:r>
        <w:rPr>
          <w:rStyle w:val="FootnoteReference"/>
        </w:rPr>
        <w:footnoteReference w:id="263"/>
      </w:r>
      <w:r>
        <w:t xml:space="preserve"> </w:t>
      </w:r>
      <w:r>
        <w:t xml:space="preserve">every 5 minutes through a co-optimised and security-constrained economic dispatch process. For each dispatch interval, this process produces resource dispatch targets (i.e. power output levels and for FCAS providers, headroom/footroom obligations), and zonal energy and FCAS prices for market regions that correspond to the country’s five most densely 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 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and offers by 12:30 PM Australian Eastern Standard Time on the day ahead of delivery for one or more of the NEM’s real-time markets</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and offers are sealed (i.e. not publicly available until the day after delivery) and consist of up to 10 price-quantity bands, with MPs submitting a single set of price bands for the entirety of the next trading day and a set of quantities for each dispatch interval in the next trading day</w:t>
      </w:r>
      <w:r>
        <w:rPr>
          <w:rStyle w:val="FootnoteReference"/>
        </w:rPr>
        <w:footnoteReference w:id="264"/>
      </w:r>
      <w:r>
        <w:t xml:space="preserve">. MPs must also submit some resource technical parameters which, for most resources, include their maximum availability and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w:t>
      </w:r>
    </w:p>
    <w:p>
      <w:pPr>
        <w:pStyle w:val="BodyText"/>
      </w:pPr>
      <w:r>
        <w:t xml:space="preserve">Whilst MPs cannot change band prices after the day-ahead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65"/>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mcardleTwoRecentImprovements2021">
        <w:r>
          <w:rPr>
            <w:rStyle w:val="Hyperlink"/>
          </w:rPr>
          <w:t xml:space="preserve">McArdle, 2021a</w:t>
        </w:r>
      </w:hyperlink>
      <w:r>
        <w:t xml:space="preserve">)</w:t>
      </w:r>
      <w:r>
        <w:t xml:space="preserve">.</w:t>
      </w:r>
    </w:p>
    <w:bookmarkEnd w:id="266"/>
    <w:bookmarkStart w:id="268"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 with making market participation decisions. These knowledge processes include the Projected Assessment of System Adequacy (PASA) and pre-dispatch processes. With inputs including forecasted network constraints and participant-submitted resource availabilities and energy constraints, resource adequacy information is produced for the next two years by Medium Term PASA’s production cost models, which use demand and VRE traces from several reference weather years, and for the next week by Pre-Dispatch PASA and Short Term PASA, which use demand and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and FCAS price forecasts and sensitivities that predict the impact of demand forecast errors on prices and power flows between market regions</w:t>
      </w:r>
      <w:r>
        <w:rPr>
          <w:rStyle w:val="FootnoteReference"/>
        </w:rPr>
        <w:footnoteReference w:id="267"/>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and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68"/>
    <w:bookmarkEnd w:id="269"/>
    <w:bookmarkStart w:id="275"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74"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70"/>
      </w:r>
      <w:r>
        <w:t xml:space="preserve"> </w:t>
      </w:r>
      <w:r>
        <w:t xml:space="preserve">and thus the degree of assistance they provide in balancing the system.</w:t>
      </w:r>
    </w:p>
    <w:bookmarkStart w:id="271"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71"/>
    <w:bookmarkStart w:id="272"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72"/>
    <w:bookmarkStart w:id="273"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and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and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Whilst storage operators predominantly rely on system and/or market forecasts to schedule their ESRs, there still exists a tension between information quantity and quality when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beyond the difficulties that arise in characterising scenarios and distributions (e.g. assigning scenario probabilities or, as discussed by</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and</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and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ref-williamsBatteryNationOperation2019">
        <w:r>
          <w:rPr>
            <w:rStyle w:val="Hyperlink"/>
          </w:rPr>
          <w:t xml:space="preserve">Williams et al., 2019</w:t>
        </w:r>
      </w:hyperlink>
      <w:r>
        <w:t xml:space="preserve">)</w:t>
      </w:r>
      <w:r>
        <w:t xml:space="preserve">, but only simulate operation on a half-hourly basis (rather than every dispatch interval or 5 minutes). Furthermore,</w:t>
      </w:r>
      <w:r>
        <w:t xml:space="preserve"> </w:t>
      </w:r>
      <w:r>
        <w:t xml:space="preserve">Williams et al. (</w:t>
      </w:r>
      <w:hyperlink w:anchor="ref-williamsBatteryNationOperation2019">
        <w:r>
          <w:rPr>
            <w:rStyle w:val="Hyperlink"/>
          </w:rPr>
          <w:t xml:space="preserve">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73"/>
    <w:bookmarkEnd w:id="274"/>
    <w:bookmarkEnd w:id="275"/>
    <w:bookmarkStart w:id="279"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To date, these BESSs have predominantly participated in ancillary services markets due to their lucrative returns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already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presently occurring in the NEM; daily price spreads (and thus arbitrage revenue opportunities) have increased on average across all mainland regions over the last decade (Figure 22), and the arbitrage proportion of the estimated gross fleet-wide BESS revenue in Q2 2023 was 57% (up from ~20% in Q2 2021)</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w:t>
      </w:r>
      <w:hyperlink w:anchor="Xb91d3f7719a14812ad8aec279c619e95af7470b">
        <w:r>
          <w:rPr>
            <w:rStyle w:val="Hyperlink"/>
          </w:rPr>
          <w:t xml:space="preserve">2022e</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77" name="Picture"/>
            <a:graphic>
              <a:graphicData uri="http://schemas.openxmlformats.org/drawingml/2006/picture">
                <pic:pic>
                  <pic:nvPicPr>
                    <pic:cNvPr descr="source/figures/historical_daily_price_spreads.pdf" id="278" name="Picture"/>
                    <pic:cNvPicPr>
                      <a:picLocks noChangeArrowheads="1" noChangeAspect="1"/>
                    </pic:cNvPicPr>
                  </pic:nvPicPr>
                  <pic:blipFill>
                    <a:blip r:embed="rId276"/>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9"/>
    <w:bookmarkEnd w:id="280"/>
    <w:bookmarkStart w:id="323" w:name="sec:info-case_study"/>
    <w:p>
      <w:pPr>
        <w:pStyle w:val="Heading2"/>
      </w:pPr>
      <w:r>
        <w:rPr>
          <w:rStyle w:val="SectionNumber"/>
        </w:rPr>
        <w:t xml:space="preserve">8.5</w:t>
      </w:r>
      <w:r>
        <w:tab/>
      </w:r>
      <w:r>
        <w:t xml:space="preserve">Pre-dispatch and its impact on storage scheduling in the National Electricity Market</w:t>
      </w:r>
    </w:p>
    <w:bookmarkStart w:id="297"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that year),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81"/>
      </w:r>
      <w:r>
        <w:t xml:space="preserve"> </w:t>
      </w:r>
      <w:r>
        <w:t xml:space="preserve">in the NEM from 2012 to the end of 2017. However, price forecast errors have increased in frequency since 2018 in the day-ahead timeframe, and since 2019 for forecasts published up to 2 hours and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 NEMSEER (Prakash et al., 2023b),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83" name="Picture"/>
            <a:graphic>
              <a:graphicData uri="http://schemas.openxmlformats.org/drawingml/2006/picture">
                <pic:pic>
                  <pic:nvPicPr>
                    <pic:cNvPr descr="source/figures/price_errors_nemwide_2012_2021.pdf" id="284" name="Picture"/>
                    <pic:cNvPicPr>
                      <a:picLocks noChangeArrowheads="1" noChangeAspect="1"/>
                    </pic:cNvPicPr>
                  </pic:nvPicPr>
                  <pic:blipFill>
                    <a:blip r:embed="rId282"/>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and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such as BESSs, hydro and VRE are able to adapt to changing conditions so long as their primary energy source is available and the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and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 (McArdle, 2022)). Source: NEMSEER documentation (Prakash, 2023a), using data obtained using NEMSEER (Prakash et al., 2023b) and NEMOSIS (Gorman et al., 2018). This plot was generated using matplotlib (Hunter, 2007)." title="" id="286" name="Picture"/>
            <a:graphic>
              <a:graphicData uri="http://schemas.openxmlformats.org/drawingml/2006/picture">
                <pic:pic>
                  <pic:nvPicPr>
                    <pic:cNvPr descr="source/figures/NSW_demand_price_forecast_errors_300ahead_2021.pdf" id="287" name="Picture"/>
                    <pic:cNvPicPr>
                      <a:picLocks noChangeArrowheads="1" noChangeAspect="1"/>
                    </pic:cNvPicPr>
                  </pic:nvPicPr>
                  <pic:blipFill>
                    <a:blip r:embed="rId285"/>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4.5 minutes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96"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data zipfile size as a proxy for the total number of bids, offers and rebids (which we will collectively refer to as</w:t>
      </w:r>
      <w:r>
        <w:t xml:space="preserve"> </w:t>
      </w:r>
      <w:r>
        <w:rPr>
          <w:iCs/>
          <w:i/>
        </w:rPr>
        <w:t xml:space="preserve">rebids</w:t>
      </w:r>
      <w:r>
        <w:t xml:space="preserve"> </w:t>
      </w:r>
      <w:r>
        <w:t xml:space="preserve">hereon for the sake of brevity), Figure 25 shows a gradual increase in the number of rebids beginning in 2018, which roughly coincides with the NEM’s first grid-scale BESS starting to participate in dispatch, followed by a more dramatic increase starting in 2021. Whilst 5MS-related changes likely contributed to the rise in rebidding in 2021, the number of rebids has continued to steadily increase as of the end of 2022. We surmise that this sustained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2021b</w:t>
        </w:r>
      </w:hyperlink>
      <w:r>
        <w:t xml:space="preserve">)</w:t>
      </w:r>
      <w:r>
        <w:t xml:space="preserve">.</w:t>
      </w:r>
    </w:p>
    <w:p>
      <w:pPr>
        <w:pStyle w:val="CaptionedFigure"/>
      </w:pPr>
      <w:r>
        <w:drawing>
          <wp:inline>
            <wp:extent cx="5334000" cy="3588327"/>
            <wp:effectExtent b="0" l="0" r="0" t="0"/>
            <wp:docPr descr="File sizes of monthly NEM bid and offer data zipfiles from 2012 to 2022 scraped from AEMO’s monthly data archive (Australian Energy Market Operator, 2023b).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 matplotlib (Hunter, 2007)." title="" id="289" name="Picture"/>
            <a:graphic>
              <a:graphicData uri="http://schemas.openxmlformats.org/drawingml/2006/picture">
                <pic:pic>
                  <pic:nvPicPr>
                    <pic:cNvPr descr="source/figures/monthly_bidding_data_size_2012_2023.pdf" id="290" name="Picture"/>
                    <pic:cNvPicPr>
                      <a:picLocks noChangeArrowheads="1" noChangeAspect="1"/>
                    </pic:cNvPicPr>
                  </pic:nvPicPr>
                  <pic:blipFill>
                    <a:blip r:embed="rId288"/>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and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and offer data (including rebids). As such, zipfile size is a suitable proxy for the size of the underlying data and thus the number of bids, offers and rebids. Two 5MS-related changes were accompanied by spikes in bid and offer data zipfile size. The first is indicated by the blue dashed line, which denotes when MPs were able to start submitting the quantity component of their bids and offers for each 5-minute dispatch interval (rather than each 30 minute interval) for the next trading day. The second, denoted by the purple dashed line, denotes the commencement of 5MS.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91"/>
      </w:r>
      <w:r>
        <w:t xml:space="preserve">. Figure 26 shows that rebids in June have grown considerably; there were ~1–3 million rebids in June in 2013–2018, but this increased to approximately 4.5 million rebids in 2020 and 46 million rebids in 2021. Though conventional resources (especially hydro) were still responsible for a large share of the increased rebidding activity in June 2021, BESS and wind resources overtook coal and gas-fired power station in the quantity of rebids submitted and BESS and VRE together accounted for approximately 35% of all rebids in June in 2021. This figure increases to just over 40% of all rebids if we include other newer market entrants such as demand response and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92"/>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2021b</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and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 (Australian Energy Market Operator, 2023c) using the open-source AEMO Monthly Data Archive Tool (Prakash, 2023b). This plot was generated using matplotlib (Hunter, 2007)." title="" id="294" name="Picture"/>
            <a:graphic>
              <a:graphicData uri="http://schemas.openxmlformats.org/drawingml/2006/picture">
                <pic:pic>
                  <pic:nvPicPr>
                    <pic:cNvPr descr="source/figures/rebids_june_share_by_tech_2013_2021.pdf" id="295" name="Picture"/>
                    <pic:cNvPicPr>
                      <a:picLocks noChangeArrowheads="1" noChangeAspect="1"/>
                    </pic:cNvPicPr>
                  </pic:nvPicPr>
                  <pic:blipFill>
                    <a:blip r:embed="rId293"/>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and virtual power plants, the latter of which has predominantly referred to aggregated distributed BESS resources to date. Smelter refers to several existing and now decommissioned aluminium smelters, and steam technologies include resources with both coal-fired and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96"/>
    <w:bookmarkEnd w:id="297"/>
    <w:bookmarkStart w:id="322"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and scheduling lookaheads. We do so for the NSW market region, which provides an interesting case study given its relatively low price volatility historically (Figure 22) yet recent experience with sudden and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11" w:name="Xb67dd18c4d85eb0be779bf7ed23395b8330a95b"/>
    <w:p>
      <w:pPr>
        <w:pStyle w:val="Heading4"/>
      </w:pPr>
      <w:r>
        <w:rPr>
          <w:rStyle w:val="SectionNumber"/>
        </w:rPr>
        <w:t xml:space="preserve">8.5.2.1</w:t>
      </w:r>
      <w:r>
        <w:tab/>
      </w:r>
      <w:r>
        <w:t xml:space="preserve">Methodology</w:t>
      </w:r>
    </w:p>
    <w:bookmarkStart w:id="299"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4"/>
        </w:numPr>
        <w:pStyle w:val="Compact"/>
      </w:pPr>
      <w:r>
        <w:t xml:space="preserve">Actual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4"/>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98"/>
      </w:r>
      <w:r>
        <w:t xml:space="preserve">.</w:t>
      </w:r>
    </w:p>
    <w:bookmarkEnd w:id="299"/>
    <w:bookmarkStart w:id="303"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301" name="Picture"/>
            <a:graphic>
              <a:graphicData uri="http://schemas.openxmlformats.org/drawingml/2006/picture">
                <pic:pic>
                  <pic:nvPicPr>
                    <pic:cNvPr descr="source/figures/storage_simulations.pdf" id="302" name="Picture"/>
                    <pic:cNvPicPr>
                      <a:picLocks noChangeArrowheads="1" noChangeAspect="1"/>
                    </pic:cNvPicPr>
                  </pic:nvPicPr>
                  <pic:blipFill>
                    <a:blip r:embed="rId300"/>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303"/>
    <w:bookmarkStart w:id="305"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5"/>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5"/>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5"/>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304"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2022f</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and</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304"/>
    <w:bookmarkEnd w:id="305"/>
    <w:bookmarkStart w:id="309"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6"/>
        </w:numPr>
        <w:pStyle w:val="Compact"/>
      </w:pPr>
      <w:r>
        <w:t xml:space="preserve">The BESS does not participate in FCAS or provide other system services. Modelling these would likely reduce the power and/or energy capacity available for arbitrage and also require the scheduler to consider FCAS price forecasts.</w:t>
      </w:r>
    </w:p>
    <w:p>
      <w:pPr>
        <w:numPr>
          <w:ilvl w:val="0"/>
          <w:numId w:val="1046"/>
        </w:numPr>
        <w:pStyle w:val="Compact"/>
      </w:pPr>
      <w:r>
        <w:t xml:space="preserve">We optimise the BESS for dispatch decisions, but MPs would actually optimise their rebids. In theory, appropriately structuring a BESS’s price-quantity bands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6"/>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6"/>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6"/>
        </w:numPr>
        <w:pStyle w:val="Compact"/>
      </w:pPr>
      <w:r>
        <w:t xml:space="preserve">BESS dispatch is not restricted by constraints in the NEM’s dispatch engine.</w:t>
      </w:r>
    </w:p>
    <w:p>
      <w:pPr>
        <w:numPr>
          <w:ilvl w:val="0"/>
          <w:numId w:val="1046"/>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Gorman and Chambers, 2023). This plot was generated using plotly (Plotly Technologies Inc., 2015)." title="" id="307" name="Picture"/>
            <a:graphic>
              <a:graphicData uri="http://schemas.openxmlformats.org/drawingml/2006/picture">
                <pic:pic>
                  <pic:nvPicPr>
                    <pic:cNvPr descr="source/figures/aggregate_bess_bidding_0406_2021_2023.pdf" id="308" name="Picture"/>
                    <pic:cNvPicPr>
                      <a:picLocks noChangeArrowheads="1" noChangeAspect="1"/>
                    </pic:cNvPicPr>
                  </pic:nvPicPr>
                  <pic:blipFill>
                    <a:blip r:embed="rId306"/>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and binned by offer price, and the NEM-wide volume weighted average prices on June 4 2021 and June 4 2023. Note that BESS, like other resources in the NEM,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9"/>
    <w:bookmarkStart w:id="310"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7"/>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RHOC simulation step</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8"/>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10"/>
    <w:bookmarkEnd w:id="311"/>
    <w:bookmarkStart w:id="321"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13" name="Picture"/>
            <a:graphic>
              <a:graphicData uri="http://schemas.openxmlformats.org/drawingml/2006/picture">
                <pic:pic>
                  <pic:nvPicPr>
                    <pic:cNvPr descr="source/figures/NSW_100MW_100MWh_Revenue_Lookahead.pdf" id="314" name="Picture"/>
                    <pic:cNvPicPr>
                      <a:picLocks noChangeArrowheads="1" noChangeAspect="1"/>
                    </pic:cNvPicPr>
                  </pic:nvPicPr>
                  <pic:blipFill>
                    <a:blip r:embed="rId31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 title="" id="316" name="Picture"/>
            <a:graphic>
              <a:graphicData uri="http://schemas.openxmlformats.org/drawingml/2006/picture">
                <pic:pic>
                  <pic:nvPicPr>
                    <pic:cNvPr descr="source/figures/NSW_100_allformulations_vpi_vpf.pdf" id="317" name="Picture"/>
                    <pic:cNvPicPr>
                      <a:picLocks noChangeArrowheads="1" noChangeAspect="1"/>
                    </pic:cNvPicPr>
                  </pic:nvPicPr>
                  <pic:blipFill>
                    <a:blip r:embed="rId315"/>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and VPF (bars with grey edges) for BESS with different storage durations (15 minutes to 4 hours across subfigures from top to bottom), lookahead horizon lengths (5 minutes to 15 hours across the horizontal axis of each subfigure) and optimisation formulations (different coloured bars, all described in Table 2). Note that for the BESSs with 5 minute lookahead horizon lengths, the VPI bars are close to zero (i.e. myopic operation dominates lost revenue potential).</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9"/>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9"/>
        </w:numPr>
      </w:pPr>
      <w:r>
        <w:t xml:space="preserve">Discounting price forecasts further into the future when scheduling BESS with sub-hourly storage durations. The exponential function slightly outperforms the hyperbolic function mostly likely due to the latter’s heavier discounting price forecasts closer to real-time, which tend to be more accurate (see Appendix 10).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 title="" id="319" name="Picture"/>
            <a:graphic>
              <a:graphicData uri="http://schemas.openxmlformats.org/drawingml/2006/picture">
                <pic:pic>
                  <pic:nvPicPr>
                    <pic:cNvPr descr="source/figures/NSW_100_arbitrage_throughputpenalty_no_degradation_600000_throughputs.pdf" id="320" name="Picture"/>
                    <pic:cNvPicPr>
                      <a:picLocks noChangeArrowheads="1" noChangeAspect="1"/>
                    </pic:cNvPicPr>
                  </pic:nvPicPr>
                  <pic:blipFill>
                    <a:blip r:embed="rId3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subfigures from left to right) and different scheduling lookahead horizon lengths (different coloured lines in each subfigure) in 2021. The dashed red line indicates the end-of-year cumulative throughput of a 100 MWh BESS that is cycled once per day.</w:t>
      </w:r>
    </w:p>
    <w:bookmarkEnd w:id="321"/>
    <w:bookmarkEnd w:id="322"/>
    <w:bookmarkEnd w:id="323"/>
    <w:bookmarkStart w:id="324" w:name="sec:info-discussion"/>
    <w:p>
      <w:pPr>
        <w:pStyle w:val="Heading2"/>
      </w:pPr>
      <w:r>
        <w:rPr>
          <w:rStyle w:val="SectionNumber"/>
        </w:rPr>
        <w:t xml:space="preserve">8.6</w:t>
      </w:r>
      <w:r>
        <w:tab/>
      </w:r>
      <w:r>
        <w:t xml:space="preserve">Options for improving scheduling</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and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and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w:t>
      </w:r>
      <w:r>
        <w:t xml:space="preserve">– the best-available forward-looking information, which includes forecasted demand and constraints and the latest set of sealed bids and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and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price-quantity bands to reflect costs and manage price risk. However, doing so would require MPs to partially divulge otherwise private information to the broader market and, for ESRs, could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and power asymmetries, and could become essential should policy-makers pursue two-sided or hierarchical market architectures that enable smaller consumer-owned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 deviates from the real-time market clearing algorithm) 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and price convergence. One low-regret option that might assist with convergence is increasing the frequency at which pre-dispatch and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these processes and, more importantly, it does not reduce the likelihood of sudden and extreme price forecast swings (Section 6.5.1). Addressing these swings may require restricting rebidding since the freedom to readily shift participation preferences frequently, dramatically and within seconds of delivery is enabling the use of all-or-nothing and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and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and structure. Several of these options not only increase technical or decision-making complexity, but could also be politically infeasible as they are incongruous with norms in the NEM and the values enshrined in it its rules (e.g. minimising the confiscation of MP property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50"/>
        </w:numPr>
        <w:pStyle w:val="Compact"/>
      </w:pPr>
      <w:r>
        <w:t xml:space="preserve">Whilst a binding ahead market can provide a degree of schedule and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50"/>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and preferences discussed in Section 6.4.2.1. However, these participation models would require multi-part bid formats and significant modifications to market participation rules and the NEM dispatch engine to enable centralised resource scheduling and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50"/>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24"/>
    <w:bookmarkStart w:id="325"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and ESRs and increasingly active demand-side resources, policy-makers worldwide are looking towards granular, faster and more flexible electricity markets to effectively and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other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to implement in the NEM. Instead, we focus on how schedule and price convergence could be improved. One low-regret option is to increase the frequency at which centralised knowledge processes are run. However, just as continuous</w:t>
      </w:r>
      <w:r>
        <w:t xml:space="preserve"> </w:t>
      </w:r>
      <w:r>
        <w:rPr>
          <w:iCs/>
          <w:i/>
        </w:rPr>
        <w:t xml:space="preserve">trading</w:t>
      </w:r>
      <w:r>
        <w:t xml:space="preserve"> </w:t>
      </w:r>
      <w:r>
        <w:t xml:space="preserve">can overwhelm exchanges and induce an inefficient</w:t>
      </w:r>
      <w:r>
        <w:t xml:space="preserve"> </w:t>
      </w:r>
      <w:r>
        <w:t xml:space="preserve">“</w:t>
      </w:r>
      <w:r>
        <w:t xml:space="preserve">arms race for speed</w:t>
      </w:r>
      <w:r>
        <w:t xml:space="preserve">”</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w:t>
      </w:r>
      <w:r>
        <w:t xml:space="preserve"> </w:t>
      </w:r>
      <w:r>
        <w:rPr>
          <w:iCs/>
          <w:i/>
        </w:rPr>
        <w:t xml:space="preserve">bidding</w:t>
      </w:r>
      <w:r>
        <w:t xml:space="preserve">, when continuous and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and sudden price forecast swings. Furthermore, our analysis serves as a reminder to policy-makers elsewhere to exercise caution when making the short-term electricity markets in their jurisdictions faster and more flexible.</w:t>
      </w:r>
    </w:p>
    <w:bookmarkEnd w:id="325"/>
    <w:bookmarkStart w:id="326"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51"/>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51"/>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26"/>
    <w:bookmarkEnd w:id="327"/>
    <w:bookmarkStart w:id="336" w:name="sec:conclusion"/>
    <w:p>
      <w:pPr>
        <w:pStyle w:val="Heading1"/>
      </w:pPr>
      <w:r>
        <w:rPr>
          <w:rStyle w:val="SectionNumber"/>
        </w:rPr>
        <w:t xml:space="preserve">9</w:t>
      </w:r>
      <w:r>
        <w:tab/>
      </w:r>
      <w:r>
        <w:t xml:space="preserve">Conclusion</w:t>
      </w:r>
    </w:p>
    <w:p>
      <w:pPr>
        <w:pStyle w:val="FirstParagraph"/>
      </w:pPr>
      <w:r>
        <w:t xml:space="preserve">Prompted by rising deployments of VRE, policy-makers are contemplating redesigning operational practices in their jurisdictions to deliver more effective and efficient balancing in decarbonising power systems and electricity markets. Given the challenges and complexities of the design problem, achieving these outcomes is likely to require implementing flexible,</w:t>
      </w:r>
      <w:r>
        <w:t xml:space="preserve"> </w:t>
      </w:r>
      <w:r>
        <w:t xml:space="preserve">“</w:t>
      </w:r>
      <w:r>
        <w:t xml:space="preserve">second-best</w:t>
      </w:r>
      <w:r>
        <w:t xml:space="preserve">”</w:t>
      </w:r>
      <w:r>
        <w:t xml:space="preserve"> </w:t>
      </w:r>
      <w:r>
        <w:t xml:space="preserve">and context-specific solutions.</w:t>
      </w:r>
    </w:p>
    <w:p>
      <w:pPr>
        <w:pStyle w:val="BodyText"/>
      </w:pPr>
      <w:r>
        <w:t xml:space="preserve">This thesis aims to address the following research question:</w:t>
      </w:r>
    </w:p>
    <w:p>
      <w:pPr>
        <w:pStyle w:val="BlockText"/>
      </w:pPr>
      <w: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The broad scope of this research question was narrowed through two research objectives (see below), which were investigated through models and detailed empirical studies of facets of the Australian National Electricity Market. In this chapter, I first summarise the main findings of the research within this thesis according to the research objective they address. Specifically, Section 7.1 summarises insights from Chapter 4 that address Research Objective 1, and Section 7.2 summarises the main findings from Chapter 5 and Chapter 6, which together address Research Objective 2. I then highlight potential opportunities for future work in Section 7.3. Finally, I provide brief closing remarks in Section 7.4.</w:t>
      </w:r>
    </w:p>
    <w:bookmarkStart w:id="328" w:name="sec:conclusion-ro1"/>
    <w:p>
      <w:pPr>
        <w:pStyle w:val="Heading2"/>
      </w:pPr>
      <w:r>
        <w:rPr>
          <w:rStyle w:val="SectionNumber"/>
        </w:rPr>
        <w:t xml:space="preserve">9.1</w:t>
      </w:r>
      <w:r>
        <w:tab/>
      </w:r>
      <w:r>
        <w:t xml:space="preserve">Research Objective 1</w:t>
      </w:r>
    </w:p>
    <w:p>
      <w:pPr>
        <w:pStyle w:val="BlockText"/>
      </w:pPr>
      <w:r>
        <w:rPr>
          <w:bCs/>
          <w:b/>
        </w:rPr>
        <w:t xml:space="preserve">RO1</w:t>
      </w:r>
      <w:r>
        <w:t xml:space="preserve">: To determine what features are needed in centrally-coordinated arrangements for procuring frequency control services during energy transition.</w:t>
      </w:r>
    </w:p>
    <w:p>
      <w:pPr>
        <w:pStyle w:val="FirstParagraph"/>
      </w:pPr>
      <w:r>
        <w:t xml:space="preserve">Frequency control services are an important component of a system operator’s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w:t>
      </w:r>
    </w:p>
    <w:p>
      <w:pPr>
        <w:pStyle w:val="BodyText"/>
      </w:pPr>
      <w:r>
        <w:t xml:space="preserve">Based on the review of North American and European frequency control arrangements and the analysis of the NEM’s presented in Chapter 4, I offer four insights consisting of desirable features and design principles for policy-makers revisiting their jurisdiction’s frequency control arrangements during energy transition:</w:t>
      </w:r>
    </w:p>
    <w:p>
      <w:pPr>
        <w:numPr>
          <w:ilvl w:val="0"/>
          <w:numId w:val="1052"/>
        </w:numPr>
      </w:pPr>
      <w:r>
        <w:t xml:space="preserve">Control deficiencies may not be addressable through introducing new frequency control services. While this solution may address emerging needs, such as low-inertia operation, policy-makers need to better understand the interdependency, interoperability and interchangeability between frequency control services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frequency control services.</w:t>
      </w:r>
    </w:p>
    <w:p>
      <w:pPr>
        <w:numPr>
          <w:ilvl w:val="0"/>
          <w:numId w:val="1052"/>
        </w:numPr>
      </w:pPr>
      <w:r>
        <w:t xml:space="preserve">A dynamically efficient outcome in some power systems may require additional investments in capability. Prices for frequency control services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frequency control services derivatives, which may assist in providing price signals for investment.</w:t>
      </w:r>
    </w:p>
    <w:p>
      <w:pPr>
        <w:numPr>
          <w:ilvl w:val="0"/>
          <w:numId w:val="1052"/>
        </w:numPr>
      </w:pPr>
      <w:r>
        <w:t xml:space="preserve">System operators should systematically and frequently verify frequency control service delivery, where relevant, and withhold or penalise remuneration when delivery is deemed to be insufficient. If such monitoring is in place, remuneration can be performance-based to drive the provision of high quality frequency control services. Performance monitoring would also enable the system operator to assess frequency control arrangements and identify any deficiencies in control action or procurement.</w:t>
      </w:r>
    </w:p>
    <w:p>
      <w:pPr>
        <w:numPr>
          <w:ilvl w:val="0"/>
          <w:numId w:val="1052"/>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frequency control services,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frequency control capabilities over time, particularly when there is a pervasive competition norm and effective frequency control relies on sequential and hierarchical control actions.</w:t>
      </w:r>
    </w:p>
    <w:bookmarkEnd w:id="328"/>
    <w:bookmarkStart w:id="329" w:name="sec:conclusion-ro2"/>
    <w:p>
      <w:pPr>
        <w:pStyle w:val="Heading2"/>
      </w:pPr>
      <w:r>
        <w:rPr>
          <w:rStyle w:val="SectionNumber"/>
        </w:rPr>
        <w:t xml:space="preserve">9.2</w:t>
      </w:r>
      <w:r>
        <w:tab/>
      </w:r>
      <w:r>
        <w:t xml:space="preserve">Research Objective 2</w:t>
      </w:r>
    </w:p>
    <w:p>
      <w:pPr>
        <w:pStyle w:val="BlockText"/>
      </w:pPr>
      <w:r>
        <w:rPr>
          <w:bCs/>
          <w:b/>
        </w:rPr>
        <w:t xml:space="preserve">RO2</w:t>
      </w:r>
      <w:r>
        <w:t xml:space="preserve">: 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There is a role for empirical studies examining whether decentralised operational balancing practices, such as markets for services and products, are purpose-fit to deliver the balancing flexibility requirements of electricity markets in transition – particularly given that new markets for flexibility (e.g. reserve product markets) can introduce additional costs, constraints and complexity, and even encroach upon the functions of existing operational practices.</w:t>
      </w:r>
    </w:p>
    <w:p>
      <w:pPr>
        <w:pStyle w:val="BodyText"/>
      </w:pPr>
      <w:r>
        <w:t xml:space="preserve">By quantifying the time-varying spectrum of balancing flexibility</w:t>
      </w:r>
      <w:r>
        <w:t xml:space="preserve"> </w:t>
      </w:r>
      <w:r>
        <w:rPr>
          <w:bCs/>
          <w:b/>
        </w:rPr>
        <w:t xml:space="preserve">capabilities</w:t>
      </w:r>
      <w:r>
        <w:t xml:space="preserve"> </w:t>
      </w:r>
      <w:r>
        <w:t xml:space="preserve">in scheduling timeframes for historical and projected resource mixes in two regions of the NEM in Chapter 5, I show that with higher penetrations of VRE: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Based on these findings and an assessment of various flexibility design options, I recommend that policy-makers examine how existing operational practices can be augmented to elicit upwards flexibility provision, and that duration specifications and sustained footroom procurement be considered for reserve products.</w:t>
      </w:r>
    </w:p>
    <w:p>
      <w:pPr>
        <w:pStyle w:val="BodyText"/>
      </w:pPr>
      <w:r>
        <w:t xml:space="preserve">Solely examining</w:t>
      </w:r>
      <w:r>
        <w:t xml:space="preserve"> </w:t>
      </w:r>
      <w:r>
        <w:rPr>
          <w:iCs/>
          <w:i/>
        </w:rPr>
        <w:t xml:space="preserve">capabilities</w:t>
      </w:r>
      <w:r>
        <w:t xml:space="preserve"> </w:t>
      </w:r>
      <w:r>
        <w:t xml:space="preserve">is insufficient for understanding the</w:t>
      </w:r>
      <w:r>
        <w:t xml:space="preserve"> </w:t>
      </w:r>
      <w:r>
        <w:rPr>
          <w:iCs/>
          <w:i/>
        </w:rPr>
        <w:t xml:space="preserve">actual availability</w:t>
      </w:r>
      <w:r>
        <w:t xml:space="preserve"> </w:t>
      </w:r>
      <w:r>
        <w:t xml:space="preserve">of balancing flexibility given that the latter is shaped by market participation decisions. As such, I also examine some aspects of the</w:t>
      </w:r>
      <w:r>
        <w:t xml:space="preserve"> </w:t>
      </w:r>
      <w:r>
        <w:rPr>
          <w:bCs/>
          <w:b/>
        </w:rPr>
        <w:t xml:space="preserve">deployability</w:t>
      </w:r>
      <w:r>
        <w:t xml:space="preserve"> </w:t>
      </w:r>
      <w:r>
        <w:t xml:space="preserve">of balancing flexibility capabilities. In Chapter 6, I explore how market information, participation rules and participant operational strategies affect scheduling decisions and thus balancing flexibility provision from energy storage resources, which are widely touted to be critical to balancing decarbonised power systems. I first highlight the increasing frequency and severity of errors in AEMO-generated price forecasts, which are widely used by market participants in the NEM to schedule their resources, and propose a hypothesis that market participant (re)bidding is partially responsible for this phenomenon. I then model the extent to which BESS wholesale energy market arbitrage revenues might be reduced (compared to perfect foresight operation) should these forecasts guide battery energy storage scheduling. I find that revenue reductions can be significant, ranging from ~15–20% reduction in potential annual arbitrage revenue for a 4 hour BESS to 60+% for a 15 minute BESS. Based on the findings from these analyses, I discuss potential changes to market participant scheduling strategies and market design that could improve scheduling outcomes. I recommend that Australian policy-makers not only increase the frequency at which centralised knowledge processes are run, but also consider whether stricter market participation restrictions might incentivise participant bidding strategies that are less likely to induce sudden price forecast swings that can hamper effective scheduling.</w:t>
      </w:r>
    </w:p>
    <w:bookmarkEnd w:id="329"/>
    <w:bookmarkStart w:id="334" w:name="sec:conclusion-future_work"/>
    <w:p>
      <w:pPr>
        <w:pStyle w:val="Heading2"/>
      </w:pPr>
      <w:r>
        <w:rPr>
          <w:rStyle w:val="SectionNumber"/>
        </w:rPr>
        <w:t xml:space="preserve">9.3</w:t>
      </w:r>
      <w:r>
        <w:tab/>
      </w:r>
      <w:r>
        <w:t xml:space="preserve">Future work</w:t>
      </w:r>
    </w:p>
    <w:p>
      <w:pPr>
        <w:pStyle w:val="FirstParagraph"/>
      </w:pPr>
      <w:r>
        <w:t xml:space="preserve">The broad scope of the research question and the various limitations of the work within this thesis mean that there are multiple potential improvements and directions for future work. In the subsections below, I highlight the most significant of these improvements and directions.</w:t>
      </w:r>
    </w:p>
    <w:bookmarkStart w:id="330" w:name="X63de4890179813f63d8c07b639e088cf2ae29d7"/>
    <w:p>
      <w:pPr>
        <w:pStyle w:val="Heading3"/>
      </w:pPr>
      <w:r>
        <w:rPr>
          <w:rStyle w:val="SectionNumber"/>
        </w:rPr>
        <w:t xml:space="preserve">9.3.1</w:t>
      </w:r>
      <w:r>
        <w:tab/>
      </w:r>
      <w:r>
        <w:t xml:space="preserve">Greater consideration of demand response and distributed, consumer-owned energy resources</w:t>
      </w:r>
    </w:p>
    <w:p>
      <w:pPr>
        <w:pStyle w:val="FirstParagraph"/>
      </w:pPr>
      <w:r>
        <w:t xml:space="preserve">A critical area for future research is to gain a deeper understanding of how electricity markets can harness the numerous benefits presented by demand response and distributed, consumer-owned energy resources offering balancing flexibility to the system. The financial benefits of doing so in the NEM are estimated to be 1.0–6.3 billion AUD by 2030-2040</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There are three avenues for future work in this space that should be pursued:</w:t>
      </w:r>
    </w:p>
    <w:p>
      <w:pPr>
        <w:numPr>
          <w:ilvl w:val="0"/>
          <w:numId w:val="1053"/>
        </w:numPr>
      </w:pPr>
      <w:r>
        <w:t xml:space="preserve">Policy-makers must evaluate whether incremental adjustments to operational practices and market design offer material benefits. This involves not only advancing</w:t>
      </w:r>
      <w:r>
        <w:t xml:space="preserve"> </w:t>
      </w:r>
      <w:r>
        <w:t xml:space="preserve">“</w:t>
      </w:r>
      <w:r>
        <w:t xml:space="preserve">enabling</w:t>
      </w:r>
      <w:r>
        <w:t xml:space="preserve">”</w:t>
      </w:r>
      <w:r>
        <w:t xml:space="preserve"> </w:t>
      </w:r>
      <w:r>
        <w:t xml:space="preserve">reform, such as the flexible trading agreements</w:t>
      </w:r>
      <w:r>
        <w:t xml:space="preserve"> </w:t>
      </w:r>
      <w:r>
        <w:t xml:space="preserve">(</w:t>
      </w:r>
      <w:hyperlink w:anchor="X321fbc3d52bf94fb69cb9e75c08d3e641182754">
        <w:r>
          <w:rPr>
            <w:rStyle w:val="Hyperlink"/>
          </w:rPr>
          <w:t xml:space="preserve">Australian Energy Market Commission, 2023f</w:t>
        </w:r>
      </w:hyperlink>
      <w:r>
        <w:t xml:space="preserve">)</w:t>
      </w:r>
      <w:r>
        <w:t xml:space="preserve"> </w:t>
      </w:r>
      <w:r>
        <w:t xml:space="preserve">and central dispatch visibility and integration mechanisms</w:t>
      </w:r>
      <w:r>
        <w:t xml:space="preserve"> </w:t>
      </w:r>
      <w:r>
        <w:t xml:space="preserve">(</w:t>
      </w:r>
      <w:hyperlink w:anchor="X994c7e334ac07e1731024bc1c8d0ab8b72fd5e0">
        <w:r>
          <w:rPr>
            <w:rStyle w:val="Hyperlink"/>
          </w:rPr>
          <w:t xml:space="preserve">Australian Energy Market Commission, 2023g</w:t>
        </w:r>
      </w:hyperlink>
      <w:r>
        <w:t xml:space="preserve">)</w:t>
      </w:r>
      <w:r>
        <w:t xml:space="preserve"> </w:t>
      </w:r>
      <w:r>
        <w:t xml:space="preserve">being considered in the NEM, but also taking a holistic view when assessing seemingly unrelated reform pathways. An example of the latter is, as I discuss in Section 5.3, that technical or market participation requirements for reserve product markets may ultimately hinder balancing flexibility provision from smaller resources.</w:t>
      </w:r>
    </w:p>
    <w:p>
      <w:pPr>
        <w:numPr>
          <w:ilvl w:val="0"/>
          <w:numId w:val="1053"/>
        </w:numPr>
      </w:pPr>
      <w:r>
        <w:t xml:space="preserve">Policy-makers must develop a vision for a target future grid architecture. An important component of this second avenue is determining the extent to which arrangements should be</w:t>
      </w:r>
      <w:r>
        <w:t xml:space="preserve"> </w:t>
      </w:r>
      <w:r>
        <w:t xml:space="preserve">“</w:t>
      </w:r>
      <w:r>
        <w:t xml:space="preserve">layered</w:t>
      </w:r>
      <w:r>
        <w:t xml:space="preserve">”</w:t>
      </w:r>
      <w:r>
        <w:t xml:space="preserve">; that is, whether new distribution system operator roles should be created and what these new entities should be responsible for</w:t>
      </w:r>
      <w:r>
        <w:t xml:space="preserve"> </w:t>
      </w:r>
      <w:r>
        <w:t xml:space="preserve">(</w:t>
      </w:r>
      <w:hyperlink w:anchor="X74531a6431070eb5c6e58493167062750fc9cf1">
        <w:r>
          <w:rPr>
            <w:rStyle w:val="Hyperlink"/>
          </w:rPr>
          <w:t xml:space="preserve">Energy Security Board, 2024</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p>
      <w:pPr>
        <w:numPr>
          <w:ilvl w:val="0"/>
          <w:numId w:val="1053"/>
        </w:numPr>
      </w:pPr>
      <w:r>
        <w:t xml:space="preserve">Research on the needs, preferences and motivations of energy consumers should be continued as arrangements change. Existing work has already challenged the notion that financial incentives alone (e.g. residential and business tariffs) are sufficient to unlock flexibility from demand response and distributed, consumer-owned energy resources</w:t>
      </w:r>
      <w:r>
        <w:t xml:space="preserve"> </w:t>
      </w:r>
      <w:r>
        <w:t xml:space="preserve">(</w:t>
      </w:r>
      <w:hyperlink w:anchor="ref-adamsSocialLicenseAutomate2021">
        <w:r>
          <w:rPr>
            <w:rStyle w:val="Hyperlink"/>
          </w:rPr>
          <w:t xml:space="preserve">Adams et al.,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w:t>
      </w:r>
      <w:hyperlink w:anchor="ref-robertsSocialLicenseAutomate2023">
        <w:r>
          <w:rPr>
            <w:rStyle w:val="Hyperlink"/>
          </w:rPr>
          <w:t xml:space="preserve">Roberts et al., 2023</w:t>
        </w:r>
      </w:hyperlink>
      <w:r>
        <w:t xml:space="preserve">)</w:t>
      </w:r>
      <w:r>
        <w:t xml:space="preserve">.</w:t>
      </w:r>
    </w:p>
    <w:bookmarkEnd w:id="330"/>
    <w:bookmarkStart w:id="331" w:name="interactions-with-investment-timeframes"/>
    <w:p>
      <w:pPr>
        <w:pStyle w:val="Heading3"/>
      </w:pPr>
      <w:r>
        <w:rPr>
          <w:rStyle w:val="SectionNumber"/>
        </w:rPr>
        <w:t xml:space="preserve">9.3.2</w:t>
      </w:r>
      <w:r>
        <w:tab/>
      </w:r>
      <w:r>
        <w:t xml:space="preserve">Interactions with investment timeframes</w:t>
      </w:r>
    </w:p>
    <w:p>
      <w:pPr>
        <w:pStyle w:val="FirstParagraph"/>
      </w:pPr>
      <w:r>
        <w:t xml:space="preserve">The design of practices and policies in operational timeframes should ideally consider those relevant in investment and planning timeframes as they are inextricably linked. For instance, as discussed in Section 5.3, resource adequacy policies implemented alongside the operation of short-term wholesale electricity markets (e.g. longer-term firming revenue or capacity contracts) may weaken the case for building investment signals into or altogether implementing new markets for flexibility.</w:t>
      </w:r>
    </w:p>
    <w:p>
      <w:pPr>
        <w:pStyle w:val="BodyText"/>
      </w:pPr>
      <w:r>
        <w:t xml:space="preserve">Holistic design processes should not only work from the</w:t>
      </w:r>
      <w:r>
        <w:t xml:space="preserve"> </w:t>
      </w:r>
      <w:r>
        <w:t xml:space="preserve">“</w:t>
      </w:r>
      <w:r>
        <w:t xml:space="preserve">top-down</w:t>
      </w:r>
      <w:r>
        <w:t xml:space="preserve">”</w:t>
      </w:r>
      <w:r>
        <w:t xml:space="preserve"> </w:t>
      </w:r>
      <w:r>
        <w:t xml:space="preserve">(i.e. from investment and planning to operational timeframes), but also from the</w:t>
      </w:r>
      <w:r>
        <w:t xml:space="preserve"> </w:t>
      </w:r>
      <w:r>
        <w:t xml:space="preserve">“</w:t>
      </w:r>
      <w:r>
        <w:t xml:space="preserve">bottom-up</w:t>
      </w:r>
      <w:r>
        <w:t xml:space="preserve">”</w:t>
      </w:r>
      <w:r>
        <w:t xml:space="preserve">. With an increasing number of countries adopting hybrid market arrangements (</w:t>
      </w:r>
      <w:r>
        <w:t xml:space="preserve">“</w:t>
      </w:r>
      <w:r>
        <w:t xml:space="preserve">auctioning of long-term contracts to support investment, together with short-term energy markets</w:t>
      </w:r>
      <w:r>
        <w:t xml:space="preserve">”</w:t>
      </w:r>
      <w:r>
        <w:t xml:space="preserve">) to drive decarbonisation and satisfy security-of-supply requirements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roquesAdaptingElectricityMarkets2017">
        <w:r>
          <w:rPr>
            <w:rStyle w:val="Hyperlink"/>
          </w:rPr>
          <w:t xml:space="preserve">Roques and Finon, 2017</w:t>
        </w:r>
      </w:hyperlink>
      <w:r>
        <w:t xml:space="preserve">)</w:t>
      </w:r>
      <w:r>
        <w:t xml:space="preserve">, further research on contract design is required to ensure that long-term contracts preserve short-term market scheduling incentives. Neglecting this interdependency can have deleterious effects; for example, the contracts-for-difference issued to VRE resources through reverse auctions in Australia have provided project owners with investment support, but have also diminished the real-time market price signals and thus incentives seen by project operators</w:t>
      </w:r>
      <w:r>
        <w:t xml:space="preserve"> </w:t>
      </w:r>
      <w:r>
        <w:t xml:space="preserve">(</w:t>
      </w:r>
      <w:hyperlink w:anchor="ref-macgillEndtoendElectricityMarket2020">
        <w:r>
          <w:rPr>
            <w:rStyle w:val="Hyperlink"/>
          </w:rPr>
          <w:t xml:space="preserve">MacGill and Esplin, 2020</w:t>
        </w:r>
      </w:hyperlink>
      <w:r>
        <w:t xml:space="preserve">)</w:t>
      </w:r>
      <w:r>
        <w:t xml:space="preserve">. A notable piece of work in this area is</w:t>
      </w:r>
      <w:r>
        <w:t xml:space="preserve"> </w:t>
      </w:r>
      <w:r>
        <w:t xml:space="preserve">Billimoria and Simshauser (</w:t>
      </w:r>
      <w:hyperlink w:anchor="ref-billimoriaContractDesignStorage2023a">
        <w:r>
          <w:rPr>
            <w:rStyle w:val="Hyperlink"/>
          </w:rPr>
          <w:t xml:space="preserve">2023</w:t>
        </w:r>
      </w:hyperlink>
      <w:r>
        <w:t xml:space="preserve">)</w:t>
      </w:r>
      <w:r>
        <w:t xml:space="preserve">, which investigates how the design of longer-term storage contracts affects the alignment between financial incentives for market participants and the need of the system.</w:t>
      </w:r>
    </w:p>
    <w:bookmarkEnd w:id="331"/>
    <w:bookmarkStart w:id="332" w:name="X3478a1772d67973a8311d35b0397301306722d5"/>
    <w:p>
      <w:pPr>
        <w:pStyle w:val="Heading3"/>
      </w:pPr>
      <w:r>
        <w:rPr>
          <w:rStyle w:val="SectionNumber"/>
        </w:rPr>
        <w:t xml:space="preserve">9.3.3</w:t>
      </w:r>
      <w:r>
        <w:tab/>
      </w:r>
      <w:r>
        <w:t xml:space="preserve">Empirical studies of market participant behaviour</w:t>
      </w:r>
    </w:p>
    <w:p>
      <w:pPr>
        <w:pStyle w:val="FirstParagraph"/>
      </w:pPr>
      <w:r>
        <w:t xml:space="preserve">With a specific focus on market information, Chapter 6 discusses behavioural factors and market participant preferences that influence resource scheduling. However, while most of the studies reviewed in Section 6.4.2.1 and the storage scheduling simulations described in Section 6.5.2</w:t>
      </w:r>
      <w:r>
        <w:t xml:space="preserve"> </w:t>
      </w:r>
      <w:r>
        <w:rPr>
          <w:iCs/>
          <w:i/>
        </w:rPr>
        <w:t xml:space="preserve">model</w:t>
      </w:r>
      <w:r>
        <w:t xml:space="preserve"> </w:t>
      </w:r>
      <w:r>
        <w:t xml:space="preserve">market participant behaviour, there is a need for more in-depth empirical research on market participant behaviour. Analysing market participant rebidding time series data could offer policy-makers with a clearer picture of how participants actually offer balancing flexibility to the system in their jurisdictions. The findings from these studies could be used to inform flexibility assessment modelling efforts (e.g. input bidding assumptions for market models). Moreover, such studies are important to understanding how market participants manage resources across a portfolio – a significant concern in jurisdictions such as the NEM that must contend with supply-side concentration and vertical re-integration (i.e. firms that operate a retail business whilst also owning generation assets)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742bdc288e76a0bd9e666bb5f7f8e6c6985e3ee">
        <w:r>
          <w:rPr>
            <w:rStyle w:val="Hyperlink"/>
          </w:rPr>
          <w:t xml:space="preserve">Chester, 2024</w:t>
        </w:r>
      </w:hyperlink>
      <w:r>
        <w:t xml:space="preserve">;</w:t>
      </w:r>
      <w:r>
        <w:t xml:space="preserve"> </w:t>
      </w:r>
      <w:hyperlink w:anchor="X86f917bd15cf6b62ead8b1af7c5d122d8ddad61">
        <w:r>
          <w:rPr>
            <w:rStyle w:val="Hyperlink"/>
          </w:rPr>
          <w:t xml:space="preserve">Simshauser, 2019</w:t>
        </w:r>
      </w:hyperlink>
      <w:r>
        <w:t xml:space="preserve">)</w:t>
      </w:r>
      <w:r>
        <w:t xml:space="preserve">.</w:t>
      </w:r>
    </w:p>
    <w:bookmarkEnd w:id="332"/>
    <w:bookmarkStart w:id="333" w:name="modelling-the-network"/>
    <w:p>
      <w:pPr>
        <w:pStyle w:val="Heading3"/>
      </w:pPr>
      <w:r>
        <w:rPr>
          <w:rStyle w:val="SectionNumber"/>
        </w:rPr>
        <w:t xml:space="preserve">9.3.4</w:t>
      </w:r>
      <w:r>
        <w:tab/>
      </w:r>
      <w:r>
        <w:t xml:space="preserve">Modelling the network</w:t>
      </w:r>
    </w:p>
    <w:p>
      <w:pPr>
        <w:pStyle w:val="FirstParagraph"/>
      </w:pPr>
      <w:r>
        <w:t xml:space="preserve">The system models in Chapter 5 assumed that each modelled market region is a copper-plate network with no interconnection to other regions, and the BESS dispatch models in Chapter 6 assumed that BESS dispatch is not restricted by constraints in the NEM’s dispatch engine. As discussed in Chapter 5, transmission network constraints arising from thermal and stability limits are likely to reduce the balancing flexibility available to the system, whereas interconnection is likely to change the quantity and composition of balancing flexibility under certain conditions. Regardless, modelling both network constraints and interconnection will provide a more accurate picture of the extent to which balancing flexibility capabilities can be realised.</w:t>
      </w:r>
    </w:p>
    <w:bookmarkEnd w:id="333"/>
    <w:bookmarkEnd w:id="334"/>
    <w:bookmarkStart w:id="335" w:name="sec:conclusion-closing_remarks"/>
    <w:p>
      <w:pPr>
        <w:pStyle w:val="Heading2"/>
      </w:pPr>
      <w:r>
        <w:rPr>
          <w:rStyle w:val="SectionNumber"/>
        </w:rPr>
        <w:t xml:space="preserve">9.4</w:t>
      </w:r>
      <w:r>
        <w:tab/>
      </w:r>
      <w:r>
        <w:t xml:space="preserve">Closing remarks</w:t>
      </w:r>
    </w:p>
    <w:p>
      <w:pPr>
        <w:pStyle w:val="FirstParagraph"/>
      </w:pPr>
      <w:r>
        <w:t xml:space="preserve">This thesis adopts an empirical,</w:t>
      </w:r>
      <w:r>
        <w:t xml:space="preserve"> </w:t>
      </w:r>
      <w:r>
        <w:t xml:space="preserve">“</w:t>
      </w:r>
      <w:r>
        <w:t xml:space="preserve">second-best</w:t>
      </w:r>
      <w:r>
        <w:t xml:space="preserve">”</w:t>
      </w:r>
      <w:r>
        <w:t xml:space="preserve"> </w:t>
      </w:r>
      <w:r>
        <w:t xml:space="preserve">and context-specific approach to addressing the question of how we should design or, at the very least, approach the design of operational practices for balancing electricity markets with growing penetrations of renewable energy.</w:t>
      </w:r>
    </w:p>
    <w:p>
      <w:pPr>
        <w:pStyle w:val="BodyText"/>
      </w:pPr>
      <w:r>
        <w:t xml:space="preserve">Through a review of international frequency control arrangements and an empirical study of arrangements in the Australian NEM, I offer four insights consisting of desirable features and design principles to policy-makers revisiting centrally-coordinated arrangements for procuring frequency control services in their jurisdictions during energy transition.</w:t>
      </w:r>
    </w:p>
    <w:p>
      <w:pPr>
        <w:pStyle w:val="BodyText"/>
      </w:pPr>
      <w:r>
        <w:t xml:space="preserve">Then, following a quantification of the time-varying spectrum of balancing flexibility capabilities in scheduling timeframes for historical and projected resource mixes in two regions of the NEM, I propose that policy-makers examine how existing operational practices can be augmented to elicit upwards flexibility provision, and recommend that reserve products specify response durations and procure sustained footroom.</w:t>
      </w:r>
    </w:p>
    <w:p>
      <w:pPr>
        <w:pStyle w:val="BodyText"/>
      </w:pPr>
      <w:r>
        <w:t xml:space="preserve">Finally, I explore how market information, participation rules and participant operational strategies affect the deployability of balancing flexibility from energy storage resources. Based on the findings from an analysis of AEMO-generated price forecasts commonly used for resource scheduling, I discuss potential changes to market participant scheduling strategies and market design that could improve scheduling outcomes. I recommend augmenting centralised knowledge processes and considering stricter market participation rules to discourage destabilising bidding strategies that may be hampering effective resource scheduling.</w:t>
      </w:r>
    </w:p>
    <w:p>
      <w:pPr>
        <w:pStyle w:val="BodyText"/>
      </w:pPr>
      <w:r>
        <w:t xml:space="preserve">While there are several important avenues for future work, including greater consideration of demand response, consumer-owned energy resources and the interactions between operational practices and policies in the investment and planning timeframe, these findings will be valuable to policy-makers in the Australian National Electricity Market and other jurisdictions as their power systems progressively decarbonise. Furthermore, this thesis as a whole serves as an example of the empirical, context-specific and</w:t>
      </w:r>
      <w:r>
        <w:t xml:space="preserve"> </w:t>
      </w:r>
      <w:r>
        <w:t xml:space="preserve">“</w:t>
      </w:r>
      <w:r>
        <w:t xml:space="preserve">second-best</w:t>
      </w:r>
      <w:r>
        <w:t xml:space="preserve">”</w:t>
      </w:r>
      <w:r>
        <w:t xml:space="preserve"> </w:t>
      </w:r>
      <w:r>
        <w:t xml:space="preserve">approach to the design problem that is required for effective and efficient outcomes given the complexities and challenges involved in designing operational practices for electricity markets undergoing energy transition.</w:t>
      </w:r>
    </w:p>
    <w:bookmarkEnd w:id="335"/>
    <w:bookmarkEnd w:id="336"/>
    <w:bookmarkStart w:id="353" w:name="sec:appendix-reserves_assumptions"/>
    <w:p>
      <w:pPr>
        <w:pStyle w:val="Heading1"/>
      </w:pPr>
      <w:r>
        <w:rPr>
          <w:rStyle w:val="SectionNumber"/>
        </w:rPr>
        <w:t xml:space="preserve">10</w:t>
      </w:r>
      <w:r>
        <w:tab/>
      </w:r>
      <w:r>
        <w:t xml:space="preserve">Data and assumptions used in market simulation</w:t>
      </w:r>
    </w:p>
    <w:bookmarkStart w:id="341"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37"/>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39" name="Picture"/>
            <a:graphic>
              <a:graphicData uri="http://schemas.openxmlformats.org/drawingml/2006/picture">
                <pic:pic>
                  <pic:nvPicPr>
                    <pic:cNvPr descr="source/figures/coal_market_upper_ramps.png" id="340" name="Picture"/>
                    <pic:cNvPicPr>
                      <a:picLocks noChangeArrowheads="1" noChangeAspect="1"/>
                    </pic:cNvPicPr>
                  </pic:nvPicPr>
                  <pic:blipFill>
                    <a:blip r:embed="rId338"/>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41"/>
    <w:bookmarkStart w:id="342"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42"/>
    <w:bookmarkStart w:id="343"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43"/>
    <w:bookmarkStart w:id="344"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2022g</w:t>
        </w:r>
      </w:hyperlink>
      <w:r>
        <w:t xml:space="preserve">)</w:t>
      </w:r>
      <w:r>
        <w:t xml:space="preserve">.</w:t>
      </w:r>
    </w:p>
    <w:bookmarkEnd w:id="344"/>
    <w:bookmarkStart w:id="345"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45"/>
    <w:bookmarkStart w:id="346"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46"/>
    <w:bookmarkStart w:id="352"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47"/>
      </w:r>
      <w:r>
        <w:t xml:space="preserve">:</w:t>
      </w:r>
    </w:p>
    <w:p>
      <w:pPr>
        <w:numPr>
          <w:ilvl w:val="0"/>
          <w:numId w:val="1054"/>
        </w:numPr>
        <w:pStyle w:val="Compact"/>
      </w:pPr>
      <w:r>
        <w:t xml:space="preserve">For wind and solar PV generators, the entire available forecasted energy was offered at the market floor price to ensure preferential dispatch of VRE where possible.</w:t>
      </w:r>
    </w:p>
    <w:p>
      <w:pPr>
        <w:numPr>
          <w:ilvl w:val="0"/>
          <w:numId w:val="1054"/>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54"/>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54"/>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48" w:name="tbl:resourceoffers"/>
      <w:bookmarkEnd w:id="348"/>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51"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49" w:name="tbl:nswcalibration"/>
      <w:bookmarkEnd w:id="349"/>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50" w:name="tbl:sacalibration"/>
      <w:bookmarkEnd w:id="350"/>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51"/>
    <w:bookmarkEnd w:id="352"/>
    <w:bookmarkEnd w:id="353"/>
    <w:bookmarkStart w:id="362" w:name="sec:appendix-milps"/>
    <w:p>
      <w:pPr>
        <w:pStyle w:val="Heading1"/>
      </w:pPr>
      <w:r>
        <w:rPr>
          <w:rStyle w:val="SectionNumber"/>
        </w:rPr>
        <w:t xml:space="preserve">11</w:t>
      </w:r>
      <w:r>
        <w:tab/>
      </w:r>
      <w:r>
        <w:t xml:space="preserve">Mixed integer linear program formulations</w:t>
      </w:r>
    </w:p>
    <w:bookmarkStart w:id="354"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5"/>
        </w:numPr>
        <w:pStyle w:val="Compact"/>
      </w:pPr>
      <w:r>
        <w:t xml:space="preserve">The BESS is highly flexible; it has no minimum operating levels and can ramp between charging at its maximum power output in one dispatch interval to discharging at its maximum power output in the next (or vice versa).</w:t>
      </w:r>
    </w:p>
    <w:p>
      <w:pPr>
        <w:numPr>
          <w:ilvl w:val="0"/>
          <w:numId w:val="1055"/>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and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5"/>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5"/>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54"/>
    <w:bookmarkStart w:id="358" w:name="nomenclature"/>
    <w:p>
      <w:pPr>
        <w:pStyle w:val="Heading2"/>
      </w:pPr>
      <w:r>
        <w:rPr>
          <w:rStyle w:val="SectionNumber"/>
        </w:rPr>
        <w:t xml:space="preserve">11.2</w:t>
      </w:r>
      <w:r>
        <w:tab/>
      </w:r>
      <w:r>
        <w:t xml:space="preserve">Nomenclature</w:t>
      </w:r>
    </w:p>
    <w:bookmarkStart w:id="355" w:name="indices-and-sets-1"/>
    <w:p>
      <w:pPr>
        <w:pStyle w:val="Heading3"/>
      </w:pPr>
      <w:r>
        <w:rPr>
          <w:rStyle w:val="SectionNumber"/>
        </w:rPr>
        <w:t xml:space="preserve">11.2.1</w:t>
      </w:r>
      <w:r>
        <w:tab/>
      </w:r>
      <w:r>
        <w:t xml:space="preserve">Indices and sets</w:t>
      </w:r>
    </w:p>
    <w:bookmarkEnd w:id="355"/>
    <w:bookmarkStart w:id="356" w:name="parameters"/>
    <w:p>
      <w:pPr>
        <w:pStyle w:val="Heading3"/>
      </w:pPr>
      <w:r>
        <w:rPr>
          <w:rStyle w:val="SectionNumber"/>
        </w:rPr>
        <w:t xml:space="preserve">11.2.2</w:t>
      </w:r>
      <w:r>
        <w:tab/>
      </w:r>
      <w:r>
        <w:t xml:space="preserve">Parameters</w:t>
      </w:r>
    </w:p>
    <w:bookmarkEnd w:id="356"/>
    <w:bookmarkStart w:id="357" w:name="variables"/>
    <w:p>
      <w:pPr>
        <w:pStyle w:val="Heading3"/>
      </w:pPr>
      <w:r>
        <w:rPr>
          <w:rStyle w:val="SectionNumber"/>
        </w:rPr>
        <w:t xml:space="preserve">11.2.3</w:t>
      </w:r>
      <w:r>
        <w:tab/>
      </w:r>
      <w:r>
        <w:t xml:space="preserve">Variables</w:t>
      </w:r>
    </w:p>
    <w:bookmarkEnd w:id="357"/>
    <w:bookmarkEnd w:id="358"/>
    <w:bookmarkStart w:id="359"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and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and Equation </w:t>
      </w:r>
      <w:r>
        <w:rPr>
          <w:bCs/>
          <w:b/>
        </w:rPr>
        <w:t xml:space="preserve">¿eq:arb-1i?</w:t>
      </w:r>
      <w:r>
        <w:t xml:space="preserve"> </w:t>
      </w:r>
      <w:r>
        <w:t xml:space="preserve">are intertemporal constraints that model BESS state-of-charge evolution.</w:t>
      </w:r>
    </w:p>
    <w:bookmarkEnd w:id="359"/>
    <w:bookmarkStart w:id="360"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60"/>
    <w:bookmarkStart w:id="361"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61"/>
    <w:bookmarkEnd w:id="362"/>
    <w:bookmarkStart w:id="372" w:name="sec: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and costs in the near future (i.e. up to a day-ahead) is not reflective of the time periods over which a storage operator’s time preferences are stronger (i.e. over multiple months and years). Devaluing future revenues and costs could also lead to missed opportunities (e.g. due to discounted price spikes) and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63"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63"/>
    </w:p>
    <w:p>
      <w:pPr>
        <w:pStyle w:val="FirstParagraph"/>
      </w:pPr>
      <w:bookmarkStart w:id="364"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64"/>
    </w:p>
    <w:p>
      <w:pPr>
        <w:pStyle w:val="FirstParagraph"/>
      </w:pPr>
      <w:r>
        <w:t xml:space="preserve">Given their importance to market participants, counts of significant 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w:t>
      </w:r>
      <w:r>
        <w:rPr>
          <w:bCs/>
          <w:b/>
        </w:rPr>
        <w:t xml:space="preserve">¿tbl:discount-rates?</w:t>
      </w:r>
      <w:r>
        <w:t xml:space="preserve">) were then used alongside their corresponding discount functions in the arbitrage with discounting MILP formulation (Section 9.5).</w:t>
      </w:r>
    </w:p>
    <w:p>
      <w:pPr>
        <w:pStyle w:val="TableCaption"/>
      </w:pPr>
      <w:r>
        <w:t xml:space="preserve">Discount rates obtained from fitting discount functions to max-scaled significant price forecast error counts over time, and the root-mean-square deviation (RMSD) of each fit.</w:t>
      </w:r>
      <w:r>
        <w:t xml:space="preserve"> </w:t>
      </w:r>
      <w:bookmarkStart w:id="365" w:name="tbl:discount-rates"/>
      <w:bookmarkEnd w:id="365"/>
    </w:p>
    <w:tbl>
      <w:tblPr>
        <w:tblStyle w:val="Table"/>
        <w:tblW w:type="pct" w:w="4937"/>
        <w:tblLook w:firstRow="0" w:lastRow="0" w:firstColumn="0" w:lastColumn="0" w:noHBand="0" w:noVBand="0" w:val="0000"/>
        <w:jc w:val="start"/>
        <w:tblCaption w:val="Discount rates obtained from fitting discount functions to max-scaled significant price forecast error counts over time, and the root-mean-square deviation (RMSD) of each fit. "/>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p>
      <w:pPr>
        <w:pStyle w:val="CaptionedFigure"/>
      </w:pPr>
      <w:r>
        <w:drawing>
          <wp:inline>
            <wp:extent cx="5334000" cy="3586449"/>
            <wp:effectExtent b="0" l="0" r="0" t="0"/>
            <wp:docPr descr="Significant price forecast errors (i.e. &gt; 300 AUD/MW/hr, see Section 6.5.1 for a definition of “significant”)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 (Prakash, 2023c). Pre-dispatch price forecast data were obtained using NEMSEER (Prakash et al., 2023b),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67" name="Picture"/>
            <a:graphic>
              <a:graphicData uri="http://schemas.openxmlformats.org/drawingml/2006/picture">
                <pic:pic>
                  <pic:nvPicPr>
                    <pic:cNvPr descr="source/figures/NSW1_percent_above_300.0_2021.png" id="368" name="Picture"/>
                    <pic:cNvPicPr>
                      <a:picLocks noChangeArrowheads="1" noChangeAspect="1"/>
                    </pic:cNvPicPr>
                  </pic:nvPicPr>
                  <pic:blipFill>
                    <a:blip r:embed="rId366"/>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see Section 6.5.1 for a definition of</w:t>
      </w:r>
      <w:r>
        <w:t xml:space="preserve"> </w:t>
      </w:r>
      <w:r>
        <w:t xml:space="preserve">“</w:t>
      </w:r>
      <w:r>
        <w:t xml:space="preserve">significant</w:t>
      </w:r>
      <w:r>
        <w:t xml:space="preserve">”</w:t>
      </w:r>
      <w:r>
        <w:t xml:space="preserve">)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are published more frequently (i.e. 5MPD is published every 5 minutes). The decrease in the proportion of significant price forecast errors from forecasts 24 hours out to forecasts 32 hours out could be explained by the latter forecasting periods late at night or early in the morning – periods when supply and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70" name="Picture"/>
            <a:graphic>
              <a:graphicData uri="http://schemas.openxmlformats.org/drawingml/2006/picture">
                <pic:pic>
                  <pic:nvPicPr>
                    <pic:cNvPr descr="source/figures/curve_fits_300.0.png" id="371" name="Picture"/>
                    <pic:cNvPicPr>
                      <a:picLocks noChangeArrowheads="1" noChangeAspect="1"/>
                    </pic:cNvPicPr>
                  </pic:nvPicPr>
                  <pic:blipFill>
                    <a:blip r:embed="rId369"/>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72"/>
    <w:bookmarkStart w:id="1131" w:name="references"/>
    <w:p>
      <w:pPr>
        <w:pStyle w:val="Heading1"/>
      </w:pPr>
      <w:r>
        <w:t xml:space="preserve">References</w:t>
      </w:r>
    </w:p>
    <w:bookmarkStart w:id="1130" w:name="refs"/>
    <w:bookmarkStart w:id="373"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73"/>
    <w:bookmarkStart w:id="375" w:name="X5a70db932ff4717cfbc30f6fe285191ec112a17"/>
    <w:p>
      <w:pPr>
        <w:pStyle w:val="Bibliography"/>
      </w:pPr>
      <w:r>
        <w:t xml:space="preserve">Abbasy, A., 2012.</w:t>
      </w:r>
      <w:r>
        <w:t xml:space="preserve"> </w:t>
      </w:r>
      <w:hyperlink r:id="rId374">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 TU Delft.</w:t>
      </w:r>
    </w:p>
    <w:bookmarkEnd w:id="375"/>
    <w:bookmarkStart w:id="377"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76">
        <w:r>
          <w:rPr>
            <w:rStyle w:val="Hyperlink"/>
          </w:rPr>
          <w:t xml:space="preserve">https://doi.org/10.1109/TSG.2016.2606490</w:t>
        </w:r>
      </w:hyperlink>
    </w:p>
    <w:bookmarkEnd w:id="377"/>
    <w:bookmarkStart w:id="378"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78"/>
    <w:bookmarkStart w:id="380" w:name="ref-adamsSocialLicenseAutomate2021"/>
    <w:p>
      <w:pPr>
        <w:pStyle w:val="Bibliography"/>
      </w:pPr>
      <w:r>
        <w:t xml:space="preserve">Adams, S., Kuch, D., Diamond, L., Fröhlich, P., Henriksen, I.M., Katzeff, C., Ryghaug, M., Yilmaz, S., 2021. Social license to automate:</w:t>
      </w:r>
      <w:r>
        <w:t xml:space="preserve"> </w:t>
      </w:r>
      <w:r>
        <w:t xml:space="preserve">A</w:t>
      </w:r>
      <w:r>
        <w:t xml:space="preserve"> </w:t>
      </w:r>
      <w:r>
        <w:t xml:space="preserve">critical review of emerging approaches to electricity demand management. Energy Research &amp; Social Science 80, 102210.</w:t>
      </w:r>
      <w:r>
        <w:t xml:space="preserve"> </w:t>
      </w:r>
      <w:hyperlink r:id="rId379">
        <w:r>
          <w:rPr>
            <w:rStyle w:val="Hyperlink"/>
          </w:rPr>
          <w:t xml:space="preserve">https://doi.org/10.1016/j.erss.2021.102210</w:t>
        </w:r>
      </w:hyperlink>
    </w:p>
    <w:bookmarkEnd w:id="380"/>
    <w:bookmarkStart w:id="381"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81"/>
    <w:bookmarkStart w:id="383"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82">
        <w:r>
          <w:rPr>
            <w:rStyle w:val="Hyperlink"/>
          </w:rPr>
          <w:t xml:space="preserve">https://doi.org/10.1016/j.esr.2022.100812</w:t>
        </w:r>
      </w:hyperlink>
    </w:p>
    <w:bookmarkEnd w:id="383"/>
    <w:bookmarkStart w:id="385"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84">
        <w:r>
          <w:rPr>
            <w:rStyle w:val="Hyperlink"/>
          </w:rPr>
          <w:t xml:space="preserve">https://doi.org/10.2139/ssrn.3302569</w:t>
        </w:r>
      </w:hyperlink>
    </w:p>
    <w:bookmarkEnd w:id="385"/>
    <w:bookmarkStart w:id="387"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86">
        <w:r>
          <w:rPr>
            <w:rStyle w:val="Hyperlink"/>
          </w:rPr>
          <w:t xml:space="preserve">https://doi.org/10.1037/h0076860</w:t>
        </w:r>
      </w:hyperlink>
    </w:p>
    <w:bookmarkEnd w:id="387"/>
    <w:bookmarkStart w:id="389" w:name="ref-akramEnergyStorageShortTerm2020"/>
    <w:p>
      <w:pPr>
        <w:pStyle w:val="Bibliography"/>
      </w:pPr>
      <w:r>
        <w:t xml:space="preserve">Akram, U., Mithulananthan, N., Shah, R., Basit, S.A., 2020.</w:t>
      </w:r>
      <w:r>
        <w:t xml:space="preserve"> </w:t>
      </w:r>
      <w:hyperlink r:id="rId388">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89"/>
    <w:bookmarkStart w:id="391"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90">
        <w:r>
          <w:rPr>
            <w:rStyle w:val="Hyperlink"/>
          </w:rPr>
          <w:t xml:space="preserve">https://doi.org/10.1109/MPE.2020.3043679</w:t>
        </w:r>
      </w:hyperlink>
    </w:p>
    <w:bookmarkEnd w:id="391"/>
    <w:bookmarkStart w:id="393" w:name="X77edcbed99f6f778ba79668b9dd9185179dad4a"/>
    <w:p>
      <w:pPr>
        <w:pStyle w:val="Bibliography"/>
      </w:pPr>
      <w:r>
        <w:t xml:space="preserve">ASX Energy, 2021.</w:t>
      </w:r>
      <w:r>
        <w:t xml:space="preserve"> </w:t>
      </w:r>
      <w:hyperlink r:id="rId392">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93"/>
    <w:bookmarkStart w:id="395" w:name="ref-aureconLargeScaleBatteryStorage2019"/>
    <w:p>
      <w:pPr>
        <w:pStyle w:val="Bibliography"/>
      </w:pPr>
      <w:r>
        <w:t xml:space="preserve">Aurecon, 2019.</w:t>
      </w:r>
      <w:r>
        <w:t xml:space="preserve"> </w:t>
      </w:r>
      <w:hyperlink r:id="rId394">
        <w:r>
          <w:rPr>
            <w:rStyle w:val="Hyperlink"/>
          </w:rPr>
          <w:t xml:space="preserve">Large-</w:t>
        </w:r>
        <w:r>
          <w:rPr>
            <w:rStyle w:val="Hyperlink"/>
          </w:rPr>
          <w:t xml:space="preserve">Scale Battery Storage Knowledge Sharing Report</w:t>
        </w:r>
      </w:hyperlink>
      <w:r>
        <w:t xml:space="preserve">. ARENA.</w:t>
      </w:r>
    </w:p>
    <w:bookmarkEnd w:id="395"/>
    <w:bookmarkStart w:id="397" w:name="Xd02ea3f7bd4fee6de3a6c1d76c7696f271a845d"/>
    <w:p>
      <w:pPr>
        <w:pStyle w:val="Bibliography"/>
      </w:pPr>
      <w:r>
        <w:t xml:space="preserve">Aurecon Australasia, 2020.</w:t>
      </w:r>
      <w:r>
        <w:t xml:space="preserve"> </w:t>
      </w:r>
      <w:hyperlink r:id="rId396">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97"/>
    <w:bookmarkStart w:id="399" w:name="X283bd1f9c04cb560ec04fb7242924b44581eae3"/>
    <w:p>
      <w:pPr>
        <w:pStyle w:val="Bibliography"/>
      </w:pPr>
      <w:r>
        <w:t xml:space="preserve">Australian Energy Market Commission, n.d.b. Electricity supply chain [WWW Document]. URL</w:t>
      </w:r>
      <w:r>
        <w:t xml:space="preserve"> </w:t>
      </w:r>
      <w:hyperlink r:id="rId398">
        <w:r>
          <w:rPr>
            <w:rStyle w:val="Hyperlink"/>
          </w:rPr>
          <w:t xml:space="preserve">http://www.aemc.gov.au/energy-system/electricity/electricity-system/electricity-supply-chain</w:t>
        </w:r>
      </w:hyperlink>
      <w:r>
        <w:t xml:space="preserve"> </w:t>
      </w:r>
      <w:r>
        <w:t xml:space="preserve">(accessed 5.20.2022).</w:t>
      </w:r>
    </w:p>
    <w:bookmarkEnd w:id="399"/>
    <w:bookmarkStart w:id="401"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400">
        <w:r>
          <w:rPr>
            <w:rStyle w:val="Hyperlink"/>
          </w:rPr>
          <w:t xml:space="preserve">https://www.aemc.gov.au/energy-system/electricity/electricity-system/NEM</w:t>
        </w:r>
      </w:hyperlink>
      <w:r>
        <w:t xml:space="preserve"> </w:t>
      </w:r>
      <w:r>
        <w:t xml:space="preserve">(accessed 3.23.2021).</w:t>
      </w:r>
    </w:p>
    <w:bookmarkEnd w:id="401"/>
    <w:bookmarkStart w:id="403" w:name="Xea3ae63d8b69c500e302653fffaee1d1812cc46"/>
    <w:p>
      <w:pPr>
        <w:pStyle w:val="Bibliography"/>
      </w:pPr>
      <w:r>
        <w:t xml:space="preserve">Australian Energy Market Commission, 2023d.</w:t>
      </w:r>
      <w:r>
        <w:t xml:space="preserve"> </w:t>
      </w:r>
      <w:hyperlink r:id="rId402">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403"/>
    <w:bookmarkStart w:id="405" w:name="X7cd10b5bb4f7d82b95d75759a1410d2aac13b4c"/>
    <w:p>
      <w:pPr>
        <w:pStyle w:val="Bibliography"/>
      </w:pPr>
      <w:r>
        <w:t xml:space="preserve">Australian Energy Market Commission, 2023e.</w:t>
      </w:r>
      <w:r>
        <w:t xml:space="preserve"> </w:t>
      </w:r>
      <w:hyperlink r:id="rId404">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5"/>
    <w:bookmarkStart w:id="407" w:name="X994c7e334ac07e1731024bc1c8d0ab8b72fd5e0"/>
    <w:p>
      <w:pPr>
        <w:pStyle w:val="Bibliography"/>
      </w:pPr>
      <w:r>
        <w:t xml:space="preserve">Australian Energy Market Commission, 2023g.</w:t>
      </w:r>
      <w:r>
        <w:t xml:space="preserve"> </w:t>
      </w:r>
      <w:hyperlink r:id="rId406">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407"/>
    <w:bookmarkStart w:id="409" w:name="X12c4fd9d60c3d952e91a54340740f3ac9170baa"/>
    <w:p>
      <w:pPr>
        <w:pStyle w:val="Bibliography"/>
      </w:pPr>
      <w:r>
        <w:t xml:space="preserve">Australian Energy Market Commission, 2023a.</w:t>
      </w:r>
      <w:r>
        <w:t xml:space="preserve"> </w:t>
      </w:r>
      <w:hyperlink r:id="rId408">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409"/>
    <w:bookmarkStart w:id="411" w:name="X64cb2fe6e49a36991b21b63b3abf50276349dcc"/>
    <w:p>
      <w:pPr>
        <w:pStyle w:val="Bibliography"/>
      </w:pPr>
      <w:r>
        <w:t xml:space="preserve">Australian Energy Market Commission, 2023b.</w:t>
      </w:r>
      <w:r>
        <w:t xml:space="preserve"> </w:t>
      </w:r>
      <w:hyperlink r:id="rId410">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411"/>
    <w:bookmarkStart w:id="413" w:name="X78e59d1d15b288ccd8a531a9ed9df1b33aa4901"/>
    <w:p>
      <w:pPr>
        <w:pStyle w:val="Bibliography"/>
      </w:pPr>
      <w:r>
        <w:t xml:space="preserve">Australian Energy Market Commission, 2023c.</w:t>
      </w:r>
      <w:r>
        <w:t xml:space="preserve"> </w:t>
      </w:r>
      <w:hyperlink r:id="rId412">
        <w:r>
          <w:rPr>
            <w:rStyle w:val="Hyperlink"/>
          </w:rPr>
          <w:t xml:space="preserve">Operating reserve market directions paper</w:t>
        </w:r>
      </w:hyperlink>
      <w:r>
        <w:t xml:space="preserve">.</w:t>
      </w:r>
    </w:p>
    <w:bookmarkEnd w:id="413"/>
    <w:bookmarkStart w:id="415" w:name="X321fbc3d52bf94fb69cb9e75c08d3e641182754"/>
    <w:p>
      <w:pPr>
        <w:pStyle w:val="Bibliography"/>
      </w:pPr>
      <w:r>
        <w:t xml:space="preserve">Australian Energy Market Commission, 2023f.</w:t>
      </w:r>
      <w:r>
        <w:t xml:space="preserve"> </w:t>
      </w:r>
      <w:hyperlink r:id="rId414">
        <w:r>
          <w:rPr>
            <w:rStyle w:val="Hyperlink"/>
          </w:rPr>
          <w:t xml:space="preserve">Unlocking</w:t>
        </w:r>
        <w:r>
          <w:rPr>
            <w:rStyle w:val="Hyperlink"/>
          </w:rPr>
          <w:t xml:space="preserve"> </w:t>
        </w:r>
        <w:r>
          <w:rPr>
            <w:rStyle w:val="Hyperlink"/>
          </w:rPr>
          <w:t xml:space="preserve">CER</w:t>
        </w:r>
        <w:r>
          <w:rPr>
            <w:rStyle w:val="Hyperlink"/>
          </w:rPr>
          <w:t xml:space="preserve"> </w:t>
        </w:r>
        <w:r>
          <w:rPr>
            <w:rStyle w:val="Hyperlink"/>
          </w:rPr>
          <w:t xml:space="preserve">benefits through flexible trading</w:t>
        </w:r>
      </w:hyperlink>
      <w:r>
        <w:t xml:space="preserve">.</w:t>
      </w:r>
    </w:p>
    <w:bookmarkEnd w:id="415"/>
    <w:bookmarkStart w:id="417" w:name="X8acf9a26c7b13f75647e96408c7da2f2a289169"/>
    <w:p>
      <w:pPr>
        <w:pStyle w:val="Bibliography"/>
      </w:pPr>
      <w:r>
        <w:t xml:space="preserve">Australian Energy Market Commission, 2022.</w:t>
      </w:r>
      <w:r>
        <w:t xml:space="preserve"> </w:t>
      </w:r>
      <w:hyperlink r:id="rId416">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7"/>
    <w:bookmarkStart w:id="418"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418"/>
    <w:bookmarkStart w:id="420" w:name="X8573e0f81a1da487a693f65a1b368ef6f7f3b5e"/>
    <w:p>
      <w:pPr>
        <w:pStyle w:val="Bibliography"/>
      </w:pPr>
      <w:r>
        <w:t xml:space="preserve">Australian Energy Market Commission, 2021d.</w:t>
      </w:r>
      <w:r>
        <w:t xml:space="preserve"> </w:t>
      </w:r>
      <w:hyperlink r:id="rId419">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0"/>
    <w:bookmarkStart w:id="421"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21"/>
    <w:bookmarkStart w:id="423" w:name="X4e15fbfc9c73a2296d46b736a9c7d1a5654655e"/>
    <w:p>
      <w:pPr>
        <w:pStyle w:val="Bibliography"/>
      </w:pPr>
      <w:r>
        <w:t xml:space="preserve">Australian Energy Market Commission, 2021c.</w:t>
      </w:r>
      <w:r>
        <w:t xml:space="preserve"> </w:t>
      </w:r>
      <w:hyperlink r:id="rId422">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23"/>
    <w:bookmarkStart w:id="425"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24">
        <w:r>
          <w:rPr>
            <w:rStyle w:val="Hyperlink"/>
          </w:rPr>
          <w:t xml:space="preserve">https://www.aemc.gov.au/news-centre/data-portal/annual-market-performance-review/2020</w:t>
        </w:r>
      </w:hyperlink>
      <w:r>
        <w:t xml:space="preserve"> </w:t>
      </w:r>
      <w:r>
        <w:t xml:space="preserve">(accessed 10.27.2021).</w:t>
      </w:r>
    </w:p>
    <w:bookmarkEnd w:id="425"/>
    <w:bookmarkStart w:id="426" w:name="X55ac5d59022fb8fc127e5e4f8e1b2f3c3feff8c"/>
    <w:p>
      <w:pPr>
        <w:pStyle w:val="Bibliography"/>
      </w:pPr>
      <w:r>
        <w:t xml:space="preserve">Australian Energy Market Commission, 2020c. Frequency control rule changes.</w:t>
      </w:r>
    </w:p>
    <w:bookmarkEnd w:id="426"/>
    <w:bookmarkStart w:id="427"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27"/>
    <w:bookmarkStart w:id="429" w:name="Xd4142d84741b5aa209fba18468ec215bc2183cf"/>
    <w:p>
      <w:pPr>
        <w:pStyle w:val="Bibliography"/>
      </w:pPr>
      <w:r>
        <w:t xml:space="preserve">Australian Energy Market Commission, 2020d.</w:t>
      </w:r>
      <w:r>
        <w:t xml:space="preserve"> </w:t>
      </w:r>
      <w:hyperlink r:id="rId428">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29"/>
    <w:bookmarkStart w:id="431" w:name="X357f29c2e65e2b54f2d2aa317d8b49a7b3e68f1"/>
    <w:p>
      <w:pPr>
        <w:pStyle w:val="Bibliography"/>
      </w:pPr>
      <w:r>
        <w:t xml:space="preserve">Australian Energy Market Commission, 2020e.</w:t>
      </w:r>
      <w:r>
        <w:t xml:space="preserve"> </w:t>
      </w:r>
      <w:hyperlink r:id="rId430">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31"/>
    <w:bookmarkStart w:id="432"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32"/>
    <w:bookmarkStart w:id="433"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33"/>
    <w:bookmarkStart w:id="435" w:name="Xb3436a2eee6cc81ec2eed9434eec7793f348374"/>
    <w:p>
      <w:pPr>
        <w:pStyle w:val="Bibliography"/>
      </w:pPr>
      <w:r>
        <w:t xml:space="preserve">Australian Energy Market Commission, 2017.</w:t>
      </w:r>
      <w:r>
        <w:t xml:space="preserve"> </w:t>
      </w:r>
      <w:hyperlink r:id="rId434">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35"/>
    <w:bookmarkStart w:id="437" w:name="X122c867e6dde1f00e4486b24c752821f4d73d2a"/>
    <w:p>
      <w:pPr>
        <w:pStyle w:val="Bibliography"/>
      </w:pPr>
      <w:r>
        <w:t xml:space="preserve">Australian Energy Market Commission, 2016.</w:t>
      </w:r>
      <w:r>
        <w:t xml:space="preserve"> </w:t>
      </w:r>
      <w:hyperlink r:id="rId436">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37"/>
    <w:bookmarkStart w:id="439" w:name="Xe8c300eeae062e2ed8ee4727d274c4396c5dbff"/>
    <w:p>
      <w:pPr>
        <w:pStyle w:val="Bibliography"/>
      </w:pPr>
      <w:r>
        <w:t xml:space="preserve">Australian Energy Market Commission, 2015.</w:t>
      </w:r>
      <w:r>
        <w:t xml:space="preserve"> </w:t>
      </w:r>
      <w:hyperlink r:id="rId438">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39"/>
    <w:bookmarkStart w:id="441" w:name="X69b6505f7439c279a132e5425c5d610e080361d"/>
    <w:p>
      <w:pPr>
        <w:pStyle w:val="Bibliography"/>
      </w:pPr>
      <w:r>
        <w:t xml:space="preserve">Australian Energy Market Commission Reliability Panel, 2022.</w:t>
      </w:r>
      <w:r>
        <w:t xml:space="preserve"> </w:t>
      </w:r>
      <w:hyperlink r:id="rId440">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41"/>
    <w:bookmarkStart w:id="443" w:name="Xfeb2de1ac1725393bea77ea1338cf7492788c4f"/>
    <w:p>
      <w:pPr>
        <w:pStyle w:val="Bibliography"/>
      </w:pPr>
      <w:r>
        <w:t xml:space="preserve">Australian Energy Market Commission Reliability Panel, 2020.</w:t>
      </w:r>
      <w:r>
        <w:t xml:space="preserve"> </w:t>
      </w:r>
      <w:hyperlink r:id="rId442">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43"/>
    <w:bookmarkStart w:id="444"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44"/>
    <w:bookmarkStart w:id="446" w:name="Xc217b8abd9a98bd90a8ef2d1cb9dc2560b3200f"/>
    <w:p>
      <w:pPr>
        <w:pStyle w:val="Bibliography"/>
      </w:pPr>
      <w:r>
        <w:t xml:space="preserve">Australian Energy Market Operator, n.d. Pre dispatch [WWW Document]. URL</w:t>
      </w:r>
      <w:r>
        <w:t xml:space="preserve"> </w:t>
      </w:r>
      <w:hyperlink r:id="rId445">
        <w:r>
          <w:rPr>
            <w:rStyle w:val="Hyperlink"/>
          </w:rPr>
          <w:t xml:space="preserve">https://aemo.com.au/energy-systems/electricity/national-electricity-market-nem/data-nem/market-management-system-mms-data/pre-dispatch</w:t>
        </w:r>
      </w:hyperlink>
      <w:r>
        <w:t xml:space="preserve"> </w:t>
      </w:r>
      <w:r>
        <w:t xml:space="preserve">(accessed 5.24.2022).</w:t>
      </w:r>
    </w:p>
    <w:bookmarkEnd w:id="446"/>
    <w:bookmarkStart w:id="448"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47">
        <w:r>
          <w:rPr>
            <w:rStyle w:val="Hyperlink"/>
          </w:rPr>
          <w:t xml:space="preserve">https://visualisations.aemo.com.au/aemo/nemweb/index.html#mms-data-model</w:t>
        </w:r>
      </w:hyperlink>
      <w:r>
        <w:t xml:space="preserve"> </w:t>
      </w:r>
      <w:r>
        <w:t xml:space="preserve">(accessed 8.16.2023).</w:t>
      </w:r>
    </w:p>
    <w:bookmarkEnd w:id="448"/>
    <w:bookmarkStart w:id="450" w:name="Xd5517a5b21f55ef4d6be4f7cb132ac0de4944a7"/>
    <w:p>
      <w:pPr>
        <w:pStyle w:val="Bibliography"/>
      </w:pPr>
      <w:r>
        <w:t xml:space="preserve">Australian Energy Market Operator, 2023a. Industry overview [WWW Document]. URL</w:t>
      </w:r>
      <w:r>
        <w:t xml:space="preserve"> </w:t>
      </w:r>
      <w:hyperlink r:id="rId449">
        <w:r>
          <w:rPr>
            <w:rStyle w:val="Hyperlink"/>
          </w:rPr>
          <w:t xml:space="preserve">https://aemo.com.au/learn/energy-explained/energy-101/industry-overview</w:t>
        </w:r>
      </w:hyperlink>
      <w:r>
        <w:t xml:space="preserve"> </w:t>
      </w:r>
      <w:r>
        <w:t xml:space="preserve">(accessed 10.25.2023).</w:t>
      </w:r>
    </w:p>
    <w:bookmarkEnd w:id="450"/>
    <w:bookmarkStart w:id="452" w:name="Xd3c45b1d934e599a74ed601f32b0713013a661c"/>
    <w:p>
      <w:pPr>
        <w:pStyle w:val="Bibliography"/>
      </w:pPr>
      <w:r>
        <w:t xml:space="preserve">Australian Energy Market Operator, 2023e.</w:t>
      </w:r>
      <w:r>
        <w:t xml:space="preserve"> </w:t>
      </w:r>
      <w:hyperlink r:id="rId451">
        <w:r>
          <w:rPr>
            <w:rStyle w:val="Hyperlink"/>
          </w:rPr>
          <w:t xml:space="preserve">Monthly</w:t>
        </w:r>
        <w:r>
          <w:rPr>
            <w:rStyle w:val="Hyperlink"/>
          </w:rPr>
          <w:t xml:space="preserve"> </w:t>
        </w:r>
        <w:r>
          <w:rPr>
            <w:rStyle w:val="Hyperlink"/>
          </w:rPr>
          <w:t xml:space="preserve">Constraint Report</w:t>
        </w:r>
      </w:hyperlink>
      <w:r>
        <w:t xml:space="preserve">.</w:t>
      </w:r>
    </w:p>
    <w:bookmarkEnd w:id="452"/>
    <w:bookmarkStart w:id="454"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53">
        <w:r>
          <w:rPr>
            <w:rStyle w:val="Hyperlink"/>
          </w:rPr>
          <w:t xml:space="preserve">https://aemo.com.au/energy-systems/electricity/national-electricity-market-nem/data-nem/market-data-nemweb</w:t>
        </w:r>
      </w:hyperlink>
      <w:r>
        <w:t xml:space="preserve"> </w:t>
      </w:r>
      <w:r>
        <w:t xml:space="preserve">(accessed 9.26.2023).</w:t>
      </w:r>
    </w:p>
    <w:bookmarkEnd w:id="454"/>
    <w:bookmarkStart w:id="456" w:name="Xf42c037d76aa767d185d5eb4d6d300aea4a5eef"/>
    <w:p>
      <w:pPr>
        <w:pStyle w:val="Bibliography"/>
      </w:pPr>
      <w:r>
        <w:t xml:space="preserve">Australian Energy Market Operator, 2023d.</w:t>
      </w:r>
      <w:r>
        <w:t xml:space="preserve"> </w:t>
      </w:r>
      <w:hyperlink r:id="rId455">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56"/>
    <w:bookmarkStart w:id="458" w:name="X9f14554c9fbab180f0895f001a9e72329973dfa"/>
    <w:p>
      <w:pPr>
        <w:pStyle w:val="Bibliography"/>
      </w:pPr>
      <w:r>
        <w:t xml:space="preserve">Australian Energy Market Operator, 2022c.</w:t>
      </w:r>
      <w:r>
        <w:t xml:space="preserve"> </w:t>
      </w:r>
      <w:hyperlink r:id="rId457">
        <w:r>
          <w:rPr>
            <w:rStyle w:val="Hyperlink"/>
          </w:rPr>
          <w:t xml:space="preserve">2022</w:t>
        </w:r>
        <w:r>
          <w:rPr>
            <w:rStyle w:val="Hyperlink"/>
          </w:rPr>
          <w:t xml:space="preserve"> </w:t>
        </w:r>
        <w:r>
          <w:rPr>
            <w:rStyle w:val="Hyperlink"/>
          </w:rPr>
          <w:t xml:space="preserve">Integrated System Plan</w:t>
        </w:r>
      </w:hyperlink>
      <w:r>
        <w:t xml:space="preserve">.</w:t>
      </w:r>
    </w:p>
    <w:bookmarkEnd w:id="458"/>
    <w:bookmarkStart w:id="460" w:name="X47267396701cae6b86153d6d695ecad3bad6834"/>
    <w:p>
      <w:pPr>
        <w:pStyle w:val="Bibliography"/>
      </w:pPr>
      <w:r>
        <w:t xml:space="preserve">Australian Energy Market Operator, 2022f.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59">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60"/>
    <w:bookmarkStart w:id="462"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61">
        <w:r>
          <w:rPr>
            <w:rStyle w:val="Hyperlink"/>
          </w:rPr>
          <w:t xml:space="preserve">https://aemo.com.au/initiatives/major-programs/past-major-programs/five-minute-settlement/5ms-program-management/5ms-commencement</w:t>
        </w:r>
      </w:hyperlink>
      <w:r>
        <w:t xml:space="preserve"> </w:t>
      </w:r>
      <w:r>
        <w:t xml:space="preserve">(accessed 5.23.2022).</w:t>
      </w:r>
    </w:p>
    <w:bookmarkEnd w:id="462"/>
    <w:bookmarkStart w:id="464" w:name="X89e1d13a06c4fc4983081ee3d5bd31282b28c9b"/>
    <w:p>
      <w:pPr>
        <w:pStyle w:val="Bibliography"/>
      </w:pPr>
      <w:r>
        <w:t xml:space="preserve">Australian Energy Market Operator, 2022a. Generation information [WWW Document]. URL</w:t>
      </w:r>
      <w:r>
        <w:t xml:space="preserve"> </w:t>
      </w:r>
      <w:hyperlink r:id="rId463">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64"/>
    <w:bookmarkStart w:id="466" w:name="X198fdb16c8fc7a35b09e2bd06fa55d9778dea13"/>
    <w:p>
      <w:pPr>
        <w:pStyle w:val="Bibliography"/>
      </w:pPr>
      <w:r>
        <w:t xml:space="preserve">Australian Energy Market Operator, 2022d.</w:t>
      </w:r>
      <w:r>
        <w:t xml:space="preserve"> </w:t>
      </w:r>
      <w:hyperlink r:id="rId465">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66"/>
    <w:bookmarkStart w:id="468" w:name="Xb91d3f7719a14812ad8aec279c619e95af7470b"/>
    <w:p>
      <w:pPr>
        <w:pStyle w:val="Bibliography"/>
      </w:pPr>
      <w:r>
        <w:t xml:space="preserve">Australian Energy Market Operator, 2022e.</w:t>
      </w:r>
      <w:r>
        <w:t xml:space="preserve"> </w:t>
      </w:r>
      <w:hyperlink r:id="rId467">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2022</w:t>
        </w:r>
      </w:hyperlink>
      <w:r>
        <w:t xml:space="preserve">.</w:t>
      </w:r>
    </w:p>
    <w:bookmarkEnd w:id="468"/>
    <w:bookmarkStart w:id="470" w:name="X2be6cc22a49955f8f33216e2ee7e30f4d5251f3"/>
    <w:p>
      <w:pPr>
        <w:pStyle w:val="Bibliography"/>
      </w:pPr>
      <w:r>
        <w:t xml:space="preserve">Australian Energy Market Operator, 2022g.</w:t>
      </w:r>
      <w:r>
        <w:t xml:space="preserve"> </w:t>
      </w:r>
      <w:hyperlink r:id="rId469">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70"/>
    <w:bookmarkStart w:id="471"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71"/>
    <w:bookmarkStart w:id="472"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72"/>
    <w:bookmarkStart w:id="474" w:name="X3f3bf6f6062ae28ac207f19cca41ed92cbea4fc"/>
    <w:p>
      <w:pPr>
        <w:pStyle w:val="Bibliography"/>
      </w:pPr>
      <w:r>
        <w:t xml:space="preserve">Australian Energy Market Operator, 2021f.</w:t>
      </w:r>
      <w:r>
        <w:t xml:space="preserve"> </w:t>
      </w:r>
      <w:hyperlink r:id="rId473">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74"/>
    <w:bookmarkStart w:id="475"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75"/>
    <w:bookmarkStart w:id="476"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76"/>
    <w:bookmarkStart w:id="477"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77"/>
    <w:bookmarkStart w:id="479" w:name="X5b5be612faa4540a649c1fcf2dc213ae48fcd46"/>
    <w:p>
      <w:pPr>
        <w:pStyle w:val="Bibliography"/>
      </w:pPr>
      <w:r>
        <w:t xml:space="preserve">Australian Energy Market Operator, 2021s.</w:t>
      </w:r>
      <w:r>
        <w:t xml:space="preserve"> </w:t>
      </w:r>
      <w:hyperlink r:id="rId478">
        <w:r>
          <w:rPr>
            <w:rStyle w:val="Hyperlink"/>
          </w:rPr>
          <w:t xml:space="preserve">Fast-</w:t>
        </w:r>
        <w:r>
          <w:rPr>
            <w:rStyle w:val="Hyperlink"/>
          </w:rPr>
          <w:t xml:space="preserve">Start Inflexibility Profile</w:t>
        </w:r>
      </w:hyperlink>
      <w:r>
        <w:t xml:space="preserve">.</w:t>
      </w:r>
    </w:p>
    <w:bookmarkEnd w:id="479"/>
    <w:bookmarkStart w:id="480"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80"/>
    <w:bookmarkStart w:id="481"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81"/>
    <w:bookmarkStart w:id="483" w:name="X44d768d81d613e16b25b3de40970f9e3d2bdc6b"/>
    <w:p>
      <w:pPr>
        <w:pStyle w:val="Bibliography"/>
      </w:pPr>
      <w:r>
        <w:t xml:space="preserve">Australian Energy Market Operator, 2021r.</w:t>
      </w:r>
      <w:r>
        <w:t xml:space="preserve"> </w:t>
      </w:r>
      <w:hyperlink r:id="rId482">
        <w:r>
          <w:rPr>
            <w:rStyle w:val="Hyperlink"/>
          </w:rPr>
          <w:t xml:space="preserve">Medium</w:t>
        </w:r>
        <w:r>
          <w:rPr>
            <w:rStyle w:val="Hyperlink"/>
          </w:rPr>
          <w:t xml:space="preserve"> </w:t>
        </w:r>
        <w:r>
          <w:rPr>
            <w:rStyle w:val="Hyperlink"/>
          </w:rPr>
          <w:t xml:space="preserve">Term PASA Process Description</w:t>
        </w:r>
      </w:hyperlink>
      <w:r>
        <w:t xml:space="preserve">.</w:t>
      </w:r>
    </w:p>
    <w:bookmarkEnd w:id="483"/>
    <w:bookmarkStart w:id="484"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84"/>
    <w:bookmarkStart w:id="486" w:name="Xc80a4ce6e97b6d6e54021b39f96d3cb38ebe560"/>
    <w:p>
      <w:pPr>
        <w:pStyle w:val="Bibliography"/>
      </w:pPr>
      <w:r>
        <w:t xml:space="preserve">Australian Energy Market Operator, 2021l.</w:t>
      </w:r>
      <w:r>
        <w:t xml:space="preserve"> </w:t>
      </w:r>
      <w:hyperlink r:id="rId485">
        <w:r>
          <w:rPr>
            <w:rStyle w:val="Hyperlink"/>
          </w:rPr>
          <w:t xml:space="preserve">Operating the grid with high roof-top solar generation</w:t>
        </w:r>
      </w:hyperlink>
      <w:r>
        <w:t xml:space="preserve">.</w:t>
      </w:r>
    </w:p>
    <w:bookmarkEnd w:id="486"/>
    <w:bookmarkStart w:id="488" w:name="X138fae50e25c01b7409075b0a50e9911ea1d9a1"/>
    <w:p>
      <w:pPr>
        <w:pStyle w:val="Bibliography"/>
      </w:pPr>
      <w:r>
        <w:t xml:space="preserve">Australian Energy Market Operator, 2021k.</w:t>
      </w:r>
      <w:r>
        <w:t xml:space="preserve"> </w:t>
      </w:r>
      <w:hyperlink r:id="rId487">
        <w:r>
          <w:rPr>
            <w:rStyle w:val="Hyperlink"/>
          </w:rPr>
          <w:t xml:space="preserve">Pre-dispatch operating procedure</w:t>
        </w:r>
      </w:hyperlink>
      <w:r>
        <w:t xml:space="preserve">.</w:t>
      </w:r>
    </w:p>
    <w:bookmarkEnd w:id="488"/>
    <w:bookmarkStart w:id="490" w:name="X0602c29f6776959539c049d0a18ec3c3d6c7a73"/>
    <w:p>
      <w:pPr>
        <w:pStyle w:val="Bibliography"/>
      </w:pPr>
      <w:r>
        <w:t xml:space="preserve">Australian Energy Market Operator, 2021m.</w:t>
      </w:r>
      <w:r>
        <w:t xml:space="preserve"> </w:t>
      </w:r>
      <w:hyperlink r:id="rId489">
        <w:r>
          <w:rPr>
            <w:rStyle w:val="Hyperlink"/>
          </w:rPr>
          <w:t xml:space="preserve">Pre-</w:t>
        </w:r>
        <w:r>
          <w:rPr>
            <w:rStyle w:val="Hyperlink"/>
          </w:rPr>
          <w:t xml:space="preserve">Dispatch Sensitivities</w:t>
        </w:r>
      </w:hyperlink>
      <w:r>
        <w:t xml:space="preserve">.</w:t>
      </w:r>
    </w:p>
    <w:bookmarkEnd w:id="490"/>
    <w:bookmarkStart w:id="491"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91"/>
    <w:bookmarkStart w:id="492"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92"/>
    <w:bookmarkStart w:id="494" w:name="X25d6c8931f34b0888aef1a4b1f37d38df3544a3"/>
    <w:p>
      <w:pPr>
        <w:pStyle w:val="Bibliography"/>
      </w:pPr>
      <w:r>
        <w:t xml:space="preserve">Australian Energy Market Operator, 2021n.</w:t>
      </w:r>
      <w:r>
        <w:t xml:space="preserve"> </w:t>
      </w:r>
      <w:hyperlink r:id="rId493">
        <w:r>
          <w:rPr>
            <w:rStyle w:val="Hyperlink"/>
          </w:rPr>
          <w:t xml:space="preserve">Short</w:t>
        </w:r>
        <w:r>
          <w:rPr>
            <w:rStyle w:val="Hyperlink"/>
          </w:rPr>
          <w:t xml:space="preserve"> </w:t>
        </w:r>
        <w:r>
          <w:rPr>
            <w:rStyle w:val="Hyperlink"/>
          </w:rPr>
          <w:t xml:space="preserve">Term Reserve Management</w:t>
        </w:r>
      </w:hyperlink>
      <w:r>
        <w:t xml:space="preserve">.</w:t>
      </w:r>
    </w:p>
    <w:bookmarkEnd w:id="494"/>
    <w:bookmarkStart w:id="496" w:name="X382c5e84eb8f340a2921013cac9d3543b7cc98e"/>
    <w:p>
      <w:pPr>
        <w:pStyle w:val="Bibliography"/>
      </w:pPr>
      <w:r>
        <w:t xml:space="preserve">Australian Energy Market Operator, 2021q.</w:t>
      </w:r>
      <w:r>
        <w:t xml:space="preserve"> </w:t>
      </w:r>
      <w:hyperlink r:id="rId495">
        <w:r>
          <w:rPr>
            <w:rStyle w:val="Hyperlink"/>
          </w:rPr>
          <w:t xml:space="preserve">Spot</w:t>
        </w:r>
        <w:r>
          <w:rPr>
            <w:rStyle w:val="Hyperlink"/>
          </w:rPr>
          <w:t xml:space="preserve"> </w:t>
        </w:r>
        <w:r>
          <w:rPr>
            <w:rStyle w:val="Hyperlink"/>
          </w:rPr>
          <w:t xml:space="preserve">Market Operations Timetable</w:t>
        </w:r>
      </w:hyperlink>
      <w:r>
        <w:t xml:space="preserve">.</w:t>
      </w:r>
    </w:p>
    <w:bookmarkEnd w:id="496"/>
    <w:bookmarkStart w:id="497"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97"/>
    <w:bookmarkStart w:id="499" w:name="X42f043549b7193d693ae6e1802f73c9d642ba94"/>
    <w:p>
      <w:pPr>
        <w:pStyle w:val="Bibliography"/>
      </w:pPr>
      <w:r>
        <w:t xml:space="preserve">Australian Energy Market Operator, 2020b.</w:t>
      </w:r>
      <w:r>
        <w:t xml:space="preserve"> </w:t>
      </w:r>
      <w:hyperlink r:id="rId498">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99"/>
    <w:bookmarkStart w:id="501" w:name="X0e5a15395ae87400b0bd32f617ab7fb54b9a292"/>
    <w:p>
      <w:pPr>
        <w:pStyle w:val="Bibliography"/>
      </w:pPr>
      <w:r>
        <w:t xml:space="preserve">Australian Energy Market Operator, 2020h.</w:t>
      </w:r>
      <w:r>
        <w:t xml:space="preserve"> </w:t>
      </w:r>
      <w:hyperlink r:id="rId500">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501"/>
    <w:bookmarkStart w:id="502"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502"/>
    <w:bookmarkStart w:id="504" w:name="X0be2f5c022c6778c7c7f47026236c7b27614cd9"/>
    <w:p>
      <w:pPr>
        <w:pStyle w:val="Bibliography"/>
      </w:pPr>
      <w:r>
        <w:t xml:space="preserve">Australian Energy Market Operator, 2020c.</w:t>
      </w:r>
      <w:r>
        <w:t xml:space="preserve"> </w:t>
      </w:r>
      <w:hyperlink r:id="rId503">
        <w:r>
          <w:rPr>
            <w:rStyle w:val="Hyperlink"/>
          </w:rPr>
          <w:t xml:space="preserve">2020</w:t>
        </w:r>
        <w:r>
          <w:rPr>
            <w:rStyle w:val="Hyperlink"/>
          </w:rPr>
          <w:t xml:space="preserve"> </w:t>
        </w:r>
        <w:r>
          <w:rPr>
            <w:rStyle w:val="Hyperlink"/>
          </w:rPr>
          <w:t xml:space="preserve">ISP Generation Outlook</w:t>
        </w:r>
      </w:hyperlink>
      <w:r>
        <w:t xml:space="preserve">.</w:t>
      </w:r>
    </w:p>
    <w:bookmarkEnd w:id="504"/>
    <w:bookmarkStart w:id="505"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0">
        <w:r>
          <w:rPr>
            <w:rStyle w:val="Hyperlink"/>
          </w:rPr>
          <w:t xml:space="preserve">https://aemo.com.au/energy-systems/major-publications/integrated-system-plan-isp/2020-integrated-system-plan-isp</w:t>
        </w:r>
      </w:hyperlink>
    </w:p>
    <w:bookmarkEnd w:id="505"/>
    <w:bookmarkStart w:id="507" w:name="X65c327332b0f72f124cbb058ff6ac08f30604c6"/>
    <w:p>
      <w:pPr>
        <w:pStyle w:val="Bibliography"/>
      </w:pPr>
      <w:r>
        <w:t xml:space="preserve">Australian Energy Market Operator, 2020q.</w:t>
      </w:r>
      <w:r>
        <w:t xml:space="preserve"> </w:t>
      </w:r>
      <w:hyperlink r:id="rId506">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507"/>
    <w:bookmarkStart w:id="509" w:name="Xd43c1f939d4c5d69d09a027ec16e3a75d5de0ce"/>
    <w:p>
      <w:pPr>
        <w:pStyle w:val="Bibliography"/>
      </w:pPr>
      <w:r>
        <w:t xml:space="preserve">Australian Energy Market Operator, 2020r.</w:t>
      </w:r>
      <w:r>
        <w:t xml:space="preserve"> </w:t>
      </w:r>
      <w:hyperlink r:id="rId508">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509"/>
    <w:bookmarkStart w:id="510"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510"/>
    <w:bookmarkStart w:id="511" w:name="X25d4e8862632231c092922d0533da768306b12c"/>
    <w:p>
      <w:pPr>
        <w:pStyle w:val="Bibliography"/>
      </w:pPr>
      <w:r>
        <w:t xml:space="preserve">Australian Energy Market Operator, 2020i. Market ancillary service specification.</w:t>
      </w:r>
    </w:p>
    <w:bookmarkEnd w:id="511"/>
    <w:bookmarkStart w:id="512"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512"/>
    <w:bookmarkStart w:id="513"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513"/>
    <w:bookmarkStart w:id="514"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514"/>
    <w:bookmarkStart w:id="516" w:name="X32f514c2fd5da416d4352e544a7bc9b85a2b767"/>
    <w:p>
      <w:pPr>
        <w:pStyle w:val="Bibliography"/>
      </w:pPr>
      <w:r>
        <w:t xml:space="preserve">Australian Energy Market Operator, 2020p.</w:t>
      </w:r>
      <w:r>
        <w:t xml:space="preserve"> </w:t>
      </w:r>
      <w:hyperlink r:id="rId515">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516"/>
    <w:bookmarkStart w:id="517"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517"/>
    <w:bookmarkStart w:id="518"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518"/>
    <w:bookmarkStart w:id="519"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19"/>
    <w:bookmarkStart w:id="521" w:name="X5e2d82d153e5cde3cf88002258cc05e2f463f72"/>
    <w:p>
      <w:pPr>
        <w:pStyle w:val="Bibliography"/>
      </w:pPr>
      <w:r>
        <w:t xml:space="preserve">Australian Energy Market Operator, 2020e.</w:t>
      </w:r>
      <w:r>
        <w:t xml:space="preserve"> </w:t>
      </w:r>
      <w:hyperlink r:id="rId520">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21"/>
    <w:bookmarkStart w:id="522"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22"/>
    <w:bookmarkStart w:id="524" w:name="X3f3a611a4aac621679da42392957269bd79b28f"/>
    <w:p>
      <w:pPr>
        <w:pStyle w:val="Bibliography"/>
      </w:pPr>
      <w:r>
        <w:t xml:space="preserve">Australian Energy Market Operator, 2020o.</w:t>
      </w:r>
      <w:r>
        <w:t xml:space="preserve"> </w:t>
      </w:r>
      <w:hyperlink r:id="rId523">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24"/>
    <w:bookmarkStart w:id="526"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25">
        <w:r>
          <w:rPr>
            <w:rStyle w:val="Hyperlink"/>
          </w:rPr>
          <w:t xml:space="preserve">https://aemo.com.au/energy-systems/major-publications/integrated-system-plan-isp/2020-integrated-system-plan-isp/2019-isp-database</w:t>
        </w:r>
      </w:hyperlink>
    </w:p>
    <w:bookmarkEnd w:id="526"/>
    <w:bookmarkStart w:id="527"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25">
        <w:r>
          <w:rPr>
            <w:rStyle w:val="Hyperlink"/>
          </w:rPr>
          <w:t xml:space="preserve">https://aemo.com.au/energy-systems/major-publications/integrated-system-plan-isp/2020-integrated-system-plan-isp/2019-isp-database</w:t>
        </w:r>
      </w:hyperlink>
    </w:p>
    <w:bookmarkEnd w:id="527"/>
    <w:bookmarkStart w:id="528"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28"/>
    <w:bookmarkStart w:id="529"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29"/>
    <w:bookmarkStart w:id="530"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30"/>
    <w:bookmarkStart w:id="531"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31"/>
    <w:bookmarkStart w:id="532"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32"/>
    <w:bookmarkStart w:id="534" w:name="X4987a8262f6f92063ffda336c2631f4f0954a6a"/>
    <w:p>
      <w:pPr>
        <w:pStyle w:val="Bibliography"/>
      </w:pPr>
      <w:r>
        <w:t xml:space="preserve">Australian Energy Market Operator, 2018a.</w:t>
      </w:r>
      <w:r>
        <w:t xml:space="preserve"> </w:t>
      </w:r>
      <w:hyperlink r:id="rId533">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34"/>
    <w:bookmarkStart w:id="535"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35"/>
    <w:bookmarkStart w:id="536" w:name="X677accbfeb336ffeb381645c930e4110a8b0447"/>
    <w:p>
      <w:pPr>
        <w:pStyle w:val="Bibliography"/>
      </w:pPr>
      <w:r>
        <w:t xml:space="preserve">Australian Energy Market Operator, 2018c. Inertia requirements methodology: Inertia requirements &amp; shortfalls.</w:t>
      </w:r>
    </w:p>
    <w:bookmarkEnd w:id="536"/>
    <w:bookmarkStart w:id="537"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37"/>
    <w:bookmarkStart w:id="538"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38"/>
    <w:bookmarkStart w:id="540" w:name="X5c182828f385588cc99aab2cf38eca38b2183a4"/>
    <w:p>
      <w:pPr>
        <w:pStyle w:val="Bibliography"/>
      </w:pPr>
      <w:r>
        <w:t xml:space="preserve">Australian Energy Market Operator, 2018g.</w:t>
      </w:r>
      <w:r>
        <w:t xml:space="preserve"> </w:t>
      </w:r>
      <w:hyperlink r:id="rId539">
        <w:r>
          <w:rPr>
            <w:rStyle w:val="Hyperlink"/>
          </w:rPr>
          <w:t xml:space="preserve">Reserve</w:t>
        </w:r>
        <w:r>
          <w:rPr>
            <w:rStyle w:val="Hyperlink"/>
          </w:rPr>
          <w:t xml:space="preserve"> </w:t>
        </w:r>
        <w:r>
          <w:rPr>
            <w:rStyle w:val="Hyperlink"/>
          </w:rPr>
          <w:t xml:space="preserve">Level Declaration Guidelines</w:t>
        </w:r>
      </w:hyperlink>
      <w:r>
        <w:t xml:space="preserve">.</w:t>
      </w:r>
    </w:p>
    <w:bookmarkEnd w:id="540"/>
    <w:bookmarkStart w:id="541"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41"/>
    <w:bookmarkStart w:id="542"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42"/>
    <w:bookmarkStart w:id="543"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43"/>
    <w:bookmarkStart w:id="544"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44"/>
    <w:bookmarkStart w:id="545"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45"/>
    <w:bookmarkStart w:id="546"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46"/>
    <w:bookmarkStart w:id="547"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47"/>
    <w:bookmarkStart w:id="549" w:name="ref-aemoTreatmentLossFactors2012"/>
    <w:p>
      <w:pPr>
        <w:pStyle w:val="Bibliography"/>
      </w:pPr>
      <w:r>
        <w:t xml:space="preserve">Australian Energy Market Operator, 2012b.</w:t>
      </w:r>
      <w:r>
        <w:t xml:space="preserve"> </w:t>
      </w:r>
      <w:hyperlink r:id="rId548">
        <w:r>
          <w:rPr>
            <w:rStyle w:val="Hyperlink"/>
          </w:rPr>
          <w:t xml:space="preserve">Treatment of loss factors in the national electricity market</w:t>
        </w:r>
      </w:hyperlink>
      <w:r>
        <w:t xml:space="preserve">.</w:t>
      </w:r>
    </w:p>
    <w:bookmarkEnd w:id="549"/>
    <w:bookmarkStart w:id="551" w:name="X3d4c8dbacd98ce489f3f9224cc3851ddc516c4d"/>
    <w:p>
      <w:pPr>
        <w:pStyle w:val="Bibliography"/>
      </w:pPr>
      <w:r>
        <w:t xml:space="preserve">Australian Energy Market Operator, 2012a.</w:t>
      </w:r>
      <w:r>
        <w:t xml:space="preserve"> </w:t>
      </w:r>
      <w:hyperlink r:id="rId550">
        <w:r>
          <w:rPr>
            <w:rStyle w:val="Hyperlink"/>
          </w:rPr>
          <w:t xml:space="preserve">Short</w:t>
        </w:r>
        <w:r>
          <w:rPr>
            <w:rStyle w:val="Hyperlink"/>
          </w:rPr>
          <w:t xml:space="preserve"> </w:t>
        </w:r>
        <w:r>
          <w:rPr>
            <w:rStyle w:val="Hyperlink"/>
          </w:rPr>
          <w:t xml:space="preserve">Term PASA Process Description</w:t>
        </w:r>
      </w:hyperlink>
      <w:r>
        <w:t xml:space="preserve">.</w:t>
      </w:r>
    </w:p>
    <w:bookmarkEnd w:id="551"/>
    <w:bookmarkStart w:id="552"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52"/>
    <w:bookmarkStart w:id="554" w:name="X19729d5f9c5d30b594eba5354a63a0671e25329"/>
    <w:p>
      <w:pPr>
        <w:pStyle w:val="Bibliography"/>
      </w:pPr>
      <w:r>
        <w:t xml:space="preserve">Australian Energy Regulator, 2023.</w:t>
      </w:r>
      <w:r>
        <w:t xml:space="preserve"> </w:t>
      </w:r>
      <w:hyperlink r:id="rId553">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54"/>
    <w:bookmarkStart w:id="556" w:name="Xbcacf64cc8e19127d3295f53653ab57d7955229"/>
    <w:p>
      <w:pPr>
        <w:pStyle w:val="Bibliography"/>
      </w:pPr>
      <w:r>
        <w:t xml:space="preserve">Australian Energy Regulator, 2022c.</w:t>
      </w:r>
      <w:r>
        <w:t xml:space="preserve"> </w:t>
      </w:r>
      <w:hyperlink r:id="rId555">
        <w:r>
          <w:rPr>
            <w:rStyle w:val="Hyperlink"/>
          </w:rPr>
          <w:t xml:space="preserve">June 2022</w:t>
        </w:r>
        <w:r>
          <w:rPr>
            <w:rStyle w:val="Hyperlink"/>
          </w:rPr>
          <w:t xml:space="preserve"> </w:t>
        </w:r>
        <w:r>
          <w:rPr>
            <w:rStyle w:val="Hyperlink"/>
          </w:rPr>
          <w:t xml:space="preserve">Market Events Report</w:t>
        </w:r>
      </w:hyperlink>
      <w:r>
        <w:t xml:space="preserve">.</w:t>
      </w:r>
    </w:p>
    <w:bookmarkEnd w:id="556"/>
    <w:bookmarkStart w:id="558" w:name="Xba28075f9642eb0f749dea36dbe1e5e328f2670"/>
    <w:p>
      <w:pPr>
        <w:pStyle w:val="Bibliography"/>
      </w:pPr>
      <w:r>
        <w:t xml:space="preserve">Australian Energy Regulator, 2022b.</w:t>
      </w:r>
      <w:r>
        <w:t xml:space="preserve"> </w:t>
      </w:r>
      <w:hyperlink r:id="rId557">
        <w:r>
          <w:rPr>
            <w:rStyle w:val="Hyperlink"/>
          </w:rPr>
          <w:t xml:space="preserve">Significant price reporting guidelines</w:t>
        </w:r>
      </w:hyperlink>
      <w:r>
        <w:t xml:space="preserve">.</w:t>
      </w:r>
    </w:p>
    <w:bookmarkEnd w:id="558"/>
    <w:bookmarkStart w:id="560" w:name="Xc186a249c6fb8f47c02edfd5d5d5296888aef42"/>
    <w:p>
      <w:pPr>
        <w:pStyle w:val="Bibliography"/>
      </w:pPr>
      <w:r>
        <w:t xml:space="preserve">Australian Energy Regulator, 2022a.</w:t>
      </w:r>
      <w:r>
        <w:t xml:space="preserve"> </w:t>
      </w:r>
      <w:hyperlink r:id="rId559">
        <w:r>
          <w:rPr>
            <w:rStyle w:val="Hyperlink"/>
          </w:rPr>
          <w:t xml:space="preserve">State of the energy market 2022</w:t>
        </w:r>
      </w:hyperlink>
      <w:r>
        <w:t xml:space="preserve">.</w:t>
      </w:r>
    </w:p>
    <w:bookmarkEnd w:id="560"/>
    <w:bookmarkStart w:id="561"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61"/>
    <w:bookmarkStart w:id="562"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62"/>
    <w:bookmarkStart w:id="564"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63">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64"/>
    <w:bookmarkStart w:id="566" w:name="X339b6804b45ec52d88a13b335a12a09ab6f4cf9"/>
    <w:p>
      <w:pPr>
        <w:pStyle w:val="Bibliography"/>
      </w:pPr>
      <w:r>
        <w:t xml:space="preserve">Australian Energy Regulator, 2019b.</w:t>
      </w:r>
      <w:r>
        <w:t xml:space="preserve"> </w:t>
      </w:r>
      <w:hyperlink r:id="rId565">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66"/>
    <w:bookmarkStart w:id="568" w:name="X64112f62afbcd7ff6be2cba0000e3dcd5442845"/>
    <w:p>
      <w:pPr>
        <w:pStyle w:val="Bibliography"/>
      </w:pPr>
      <w:r>
        <w:t xml:space="preserve">Australian Energy Regulator, 2019a.</w:t>
      </w:r>
      <w:r>
        <w:t xml:space="preserve"> </w:t>
      </w:r>
      <w:hyperlink r:id="rId567">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68"/>
    <w:bookmarkStart w:id="570"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69">
        <w:r>
          <w:rPr>
            <w:rStyle w:val="Hyperlink"/>
          </w:rPr>
          <w:t xml:space="preserve">https://www.aer.gov.au/news-release/aer-queensland-generator-stanwell-decision-disappointing</w:t>
        </w:r>
      </w:hyperlink>
      <w:r>
        <w:t xml:space="preserve"> </w:t>
      </w:r>
      <w:r>
        <w:t xml:space="preserve">(accessed 8.15.2023).</w:t>
      </w:r>
    </w:p>
    <w:bookmarkEnd w:id="570"/>
    <w:bookmarkStart w:id="572" w:name="X66814bac0a36f5a28d160ab749e2acafb965f04"/>
    <w:p>
      <w:pPr>
        <w:pStyle w:val="Bibliography"/>
      </w:pPr>
      <w:r>
        <w:t xml:space="preserve">Australian Energy Regulator, 2006.</w:t>
      </w:r>
      <w:r>
        <w:t xml:space="preserve"> </w:t>
      </w:r>
      <w:hyperlink r:id="rId571">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72"/>
    <w:bookmarkStart w:id="574"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73">
        <w:r>
          <w:rPr>
            <w:rStyle w:val="Hyperlink"/>
          </w:rPr>
          <w:t xml:space="preserve">https://pv-map.apvi.org.au</w:t>
        </w:r>
      </w:hyperlink>
      <w:r>
        <w:t xml:space="preserve"> </w:t>
      </w:r>
      <w:r>
        <w:t xml:space="preserve">(accessed 5.23.2022).</w:t>
      </w:r>
    </w:p>
    <w:bookmarkEnd w:id="574"/>
    <w:bookmarkStart w:id="576" w:name="ref-bagginiHandbookPowerQuality2008"/>
    <w:p>
      <w:pPr>
        <w:pStyle w:val="Bibliography"/>
      </w:pPr>
      <w:r>
        <w:t xml:space="preserve">Baggini, A., 2008. Handbook of</w:t>
      </w:r>
      <w:r>
        <w:t xml:space="preserve"> </w:t>
      </w:r>
      <w:r>
        <w:t xml:space="preserve">Power Quality</w:t>
      </w:r>
      <w:r>
        <w:t xml:space="preserve">. John Wiley &amp; Sons, Ltd, Chichester, UK.</w:t>
      </w:r>
      <w:r>
        <w:t xml:space="preserve"> </w:t>
      </w:r>
      <w:hyperlink r:id="rId575">
        <w:r>
          <w:rPr>
            <w:rStyle w:val="Hyperlink"/>
          </w:rPr>
          <w:t xml:space="preserve">https://doi.org/10.1002/9780470754245</w:t>
        </w:r>
      </w:hyperlink>
    </w:p>
    <w:bookmarkEnd w:id="576"/>
    <w:bookmarkStart w:id="578"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77">
        <w:r>
          <w:rPr>
            <w:rStyle w:val="Hyperlink"/>
          </w:rPr>
          <w:t xml:space="preserve">https://doi.org/10.1109/TSTE.2016.2599074</w:t>
        </w:r>
      </w:hyperlink>
    </w:p>
    <w:bookmarkEnd w:id="578"/>
    <w:bookmarkStart w:id="580"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79">
        <w:r>
          <w:rPr>
            <w:rStyle w:val="Hyperlink"/>
          </w:rPr>
          <w:t xml:space="preserve">https://doi.org/10.1016/j.rser.2015.07.168</w:t>
        </w:r>
      </w:hyperlink>
    </w:p>
    <w:bookmarkEnd w:id="580"/>
    <w:bookmarkStart w:id="582"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81">
        <w:r>
          <w:rPr>
            <w:rStyle w:val="Hyperlink"/>
          </w:rPr>
          <w:t xml:space="preserve">https://doi.org/10.1016/j.rser.2018.03.085</w:t>
        </w:r>
      </w:hyperlink>
    </w:p>
    <w:bookmarkEnd w:id="582"/>
    <w:bookmarkStart w:id="584"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83">
        <w:r>
          <w:rPr>
            <w:rStyle w:val="Hyperlink"/>
          </w:rPr>
          <w:t xml:space="preserve">https://doi.org/10.1109/cigre.2005.1532720</w:t>
        </w:r>
      </w:hyperlink>
    </w:p>
    <w:bookmarkEnd w:id="584"/>
    <w:bookmarkStart w:id="586"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85">
        <w:r>
          <w:rPr>
            <w:rStyle w:val="Hyperlink"/>
          </w:rPr>
          <w:t xml:space="preserve">https://doi.org/10.1109/TPWRS.2019.2925557</w:t>
        </w:r>
      </w:hyperlink>
    </w:p>
    <w:bookmarkEnd w:id="586"/>
    <w:bookmarkStart w:id="588"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87">
        <w:r>
          <w:rPr>
            <w:rStyle w:val="Hyperlink"/>
          </w:rPr>
          <w:t xml:space="preserve">https://doi.org/10.1137/141000671</w:t>
        </w:r>
      </w:hyperlink>
    </w:p>
    <w:bookmarkEnd w:id="588"/>
    <w:bookmarkStart w:id="590"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89">
        <w:r>
          <w:rPr>
            <w:rStyle w:val="Hyperlink"/>
          </w:rPr>
          <w:t xml:space="preserve">https://doi.org/10.1016/j.apenergy.2022.119356</w:t>
        </w:r>
      </w:hyperlink>
    </w:p>
    <w:bookmarkEnd w:id="590"/>
    <w:bookmarkStart w:id="592" w:name="ref-billimoriaMarketDesignSystem2020"/>
    <w:p>
      <w:pPr>
        <w:pStyle w:val="Bibliography"/>
      </w:pPr>
      <w:r>
        <w:t xml:space="preserve">Billimoria, F., Mancarella, P., Poudineh, R., 2020. Market design for system security in low-carbon electricity grids: From the physics to the economics. Oxford Institute for Energy Studies.</w:t>
      </w:r>
      <w:r>
        <w:t xml:space="preserve"> </w:t>
      </w:r>
      <w:hyperlink r:id="rId591">
        <w:r>
          <w:rPr>
            <w:rStyle w:val="Hyperlink"/>
          </w:rPr>
          <w:t xml:space="preserve">https://doi.org/10.26889/9781784671600</w:t>
        </w:r>
      </w:hyperlink>
    </w:p>
    <w:bookmarkEnd w:id="592"/>
    <w:bookmarkStart w:id="594" w:name="ref-billimoriaContractDesignStorage2023a"/>
    <w:p>
      <w:pPr>
        <w:pStyle w:val="Bibliography"/>
      </w:pPr>
      <w:r>
        <w:t xml:space="preserve">Billimoria, F., Simshauser, P., 2023. Contract design for storage in hybrid electricity markets. Joule.</w:t>
      </w:r>
      <w:r>
        <w:t xml:space="preserve"> </w:t>
      </w:r>
      <w:hyperlink r:id="rId593">
        <w:r>
          <w:rPr>
            <w:rStyle w:val="Hyperlink"/>
          </w:rPr>
          <w:t xml:space="preserve">https://doi.org/10.1016/j.joule.2023.07.002</w:t>
        </w:r>
      </w:hyperlink>
    </w:p>
    <w:bookmarkEnd w:id="594"/>
    <w:bookmarkStart w:id="596"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95">
        <w:r>
          <w:rPr>
            <w:rStyle w:val="Hyperlink"/>
          </w:rPr>
          <w:t xml:space="preserve">https://doi.org/10.1016/j.rser.2017.09.002</w:t>
        </w:r>
      </w:hyperlink>
    </w:p>
    <w:bookmarkEnd w:id="596"/>
    <w:bookmarkStart w:id="598"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97">
        <w:r>
          <w:rPr>
            <w:rStyle w:val="Hyperlink"/>
          </w:rPr>
          <w:t xml:space="preserve">https://doi.org/10.1109/mpe.2017.2729079</w:t>
        </w:r>
      </w:hyperlink>
    </w:p>
    <w:bookmarkEnd w:id="598"/>
    <w:bookmarkStart w:id="600" w:name="Xf689e29b801ef3c74433124fb57662ea6c893fe"/>
    <w:p>
      <w:pPr>
        <w:pStyle w:val="Bibliography"/>
      </w:pPr>
      <w:r>
        <w:t xml:space="preserve">Borenstein, S., Bushnell, J., Mansur, E., 2023.</w:t>
      </w:r>
      <w:r>
        <w:t xml:space="preserve"> </w:t>
      </w:r>
      <w:hyperlink r:id="rId599">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600"/>
    <w:bookmarkStart w:id="602"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601">
        <w:r>
          <w:rPr>
            <w:rStyle w:val="Hyperlink"/>
          </w:rPr>
          <w:t xml:space="preserve">https://doi.org/10.1257/jep.31.3.215</w:t>
        </w:r>
      </w:hyperlink>
    </w:p>
    <w:bookmarkEnd w:id="602"/>
    <w:bookmarkStart w:id="604"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603">
        <w:r>
          <w:rPr>
            <w:rStyle w:val="Hyperlink"/>
          </w:rPr>
          <w:t xml:space="preserve">https://doi.org/10.1016/j.apenergy.2013.10.010</w:t>
        </w:r>
      </w:hyperlink>
    </w:p>
    <w:bookmarkEnd w:id="604"/>
    <w:bookmarkStart w:id="606" w:name="ref-bronkHayekWisdomPrices2013"/>
    <w:p>
      <w:pPr>
        <w:pStyle w:val="Bibliography"/>
      </w:pPr>
      <w:r>
        <w:t xml:space="preserve">Bronk, R., 2013. Hayek on the wisdom of prices: A reassessment. EJPE 6, 82.</w:t>
      </w:r>
      <w:r>
        <w:t xml:space="preserve"> </w:t>
      </w:r>
      <w:hyperlink r:id="rId605">
        <w:r>
          <w:rPr>
            <w:rStyle w:val="Hyperlink"/>
          </w:rPr>
          <w:t xml:space="preserve">https://doi.org/10.23941/ejpe.v6i1.120</w:t>
        </w:r>
      </w:hyperlink>
    </w:p>
    <w:bookmarkEnd w:id="606"/>
    <w:bookmarkStart w:id="608"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607">
        <w:r>
          <w:rPr>
            <w:rStyle w:val="Hyperlink"/>
          </w:rPr>
          <w:t xml:space="preserve">https://doi.org/10.1016/j.tej.2019.106668</w:t>
        </w:r>
      </w:hyperlink>
    </w:p>
    <w:bookmarkEnd w:id="608"/>
    <w:bookmarkStart w:id="610"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609">
        <w:r>
          <w:rPr>
            <w:rStyle w:val="Hyperlink"/>
          </w:rPr>
          <w:t xml:space="preserve">https://doi.org/10.1093/qje/qjv027</w:t>
        </w:r>
      </w:hyperlink>
    </w:p>
    <w:bookmarkEnd w:id="610"/>
    <w:bookmarkStart w:id="612"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611">
        <w:r>
          <w:rPr>
            <w:rStyle w:val="Hyperlink"/>
          </w:rPr>
          <w:t xml:space="preserve">https://doi.org/10.1109/jproc.2005.857491</w:t>
        </w:r>
      </w:hyperlink>
    </w:p>
    <w:bookmarkEnd w:id="612"/>
    <w:bookmarkStart w:id="613" w:name="X1f1e7386814fba5a0e7bfb750985480151cc35f"/>
    <w:p>
      <w:pPr>
        <w:pStyle w:val="Bibliography"/>
      </w:pPr>
      <w:r>
        <w:t xml:space="preserve">Chapman, S.J., 2011. Electric</w:t>
      </w:r>
      <w:r>
        <w:t xml:space="preserve"> </w:t>
      </w:r>
      <w:r>
        <w:t xml:space="preserve">Machinery Fundamentals</w:t>
      </w:r>
      <w:r>
        <w:t xml:space="preserve">. McGraw-Hill Education.</w:t>
      </w:r>
    </w:p>
    <w:bookmarkEnd w:id="613"/>
    <w:bookmarkStart w:id="615"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614">
        <w:r>
          <w:rPr>
            <w:rStyle w:val="Hyperlink"/>
          </w:rPr>
          <w:t xml:space="preserve">https://doi.org/10.1016/j.tej.2023.107239</w:t>
        </w:r>
      </w:hyperlink>
    </w:p>
    <w:bookmarkEnd w:id="615"/>
    <w:bookmarkStart w:id="617"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616">
        <w:r>
          <w:rPr>
            <w:rStyle w:val="Hyperlink"/>
          </w:rPr>
          <w:t xml:space="preserve">https://doi.org/10.1016/j.tej.2013.05.004</w:t>
        </w:r>
      </w:hyperlink>
    </w:p>
    <w:bookmarkEnd w:id="617"/>
    <w:bookmarkStart w:id="619" w:name="ref-cherevatskiyGridFormingEnergy2020"/>
    <w:p>
      <w:pPr>
        <w:pStyle w:val="Bibliography"/>
      </w:pPr>
      <w:r>
        <w:t xml:space="preserve">Cherevatskiy, S., Sproul, S., Zabihi, S., Korte, R., Klingenberg, H., Buchholz, B., Oudalov, A., 2020.</w:t>
      </w:r>
      <w:r>
        <w:t xml:space="preserve"> </w:t>
      </w:r>
      <w:hyperlink r:id="rId618">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19"/>
    <w:bookmarkStart w:id="621"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20">
        <w:r>
          <w:rPr>
            <w:rStyle w:val="Hyperlink"/>
          </w:rPr>
          <w:t xml:space="preserve">https://doi.org/10.2172/1808497</w:t>
        </w:r>
      </w:hyperlink>
    </w:p>
    <w:bookmarkEnd w:id="621"/>
    <w:bookmarkStart w:id="623" w:name="X742bdc288e76a0bd9e666bb5f7f8e6c6985e3ee"/>
    <w:p>
      <w:pPr>
        <w:pStyle w:val="Bibliography"/>
      </w:pPr>
      <w:r>
        <w:t xml:space="preserve">Chester, L., 2024.</w:t>
      </w:r>
      <w:r>
        <w:t xml:space="preserve"> </w:t>
      </w:r>
      <w:hyperlink r:id="rId622">
        <w:r>
          <w:rPr>
            <w:rStyle w:val="Hyperlink"/>
          </w:rPr>
          <w:t xml:space="preserve">Australia’s</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Bidding</w:t>
        </w:r>
        <w:r>
          <w:rPr>
            <w:rStyle w:val="Hyperlink"/>
          </w:rPr>
          <w:t xml:space="preserve"> </w:t>
        </w:r>
        <w:r>
          <w:rPr>
            <w:rStyle w:val="Hyperlink"/>
          </w:rPr>
          <w:t xml:space="preserve">rules, market power and wholesale electricity prices</w:t>
        </w:r>
      </w:hyperlink>
      <w:r>
        <w:t xml:space="preserve">.</w:t>
      </w:r>
      <w:r>
        <w:t xml:space="preserve"> </w:t>
      </w:r>
      <w:r>
        <w:t xml:space="preserve">Discipline of Political Economy, School of Social and Political Sciences, The University of Sydney</w:t>
      </w:r>
      <w:r>
        <w:t xml:space="preserve">.</w:t>
      </w:r>
    </w:p>
    <w:bookmarkEnd w:id="623"/>
    <w:bookmarkStart w:id="625"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24">
        <w:r>
          <w:rPr>
            <w:rStyle w:val="Hyperlink"/>
          </w:rPr>
          <w:t xml:space="preserve">https://doi.org/10.1016/j.enpol.2018.12.052</w:t>
        </w:r>
      </w:hyperlink>
    </w:p>
    <w:bookmarkEnd w:id="625"/>
    <w:bookmarkStart w:id="627"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26">
        <w:r>
          <w:rPr>
            <w:rStyle w:val="Hyperlink"/>
          </w:rPr>
          <w:t xml:space="preserve">https://doi.org/10.1109/jproc.2005.857493</w:t>
        </w:r>
      </w:hyperlink>
    </w:p>
    <w:bookmarkEnd w:id="627"/>
    <w:bookmarkStart w:id="629"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28">
        <w:r>
          <w:rPr>
            <w:rStyle w:val="Hyperlink"/>
          </w:rPr>
          <w:t xml:space="preserve">https://doi.org/10.1086/466560</w:t>
        </w:r>
      </w:hyperlink>
    </w:p>
    <w:bookmarkEnd w:id="629"/>
    <w:bookmarkStart w:id="631"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30">
        <w:r>
          <w:rPr>
            <w:rStyle w:val="Hyperlink"/>
          </w:rPr>
          <w:t xml:space="preserve">https://doi.org/10.2307/2626876</w:t>
        </w:r>
      </w:hyperlink>
    </w:p>
    <w:bookmarkEnd w:id="631"/>
    <w:bookmarkStart w:id="632"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32"/>
    <w:bookmarkStart w:id="634"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33">
        <w:r>
          <w:rPr>
            <w:rStyle w:val="Hyperlink"/>
          </w:rPr>
          <w:t xml:space="preserve">https://doi.org/10.1016/j.ijepes.2017.12.014</w:t>
        </w:r>
      </w:hyperlink>
    </w:p>
    <w:bookmarkEnd w:id="634"/>
    <w:bookmarkStart w:id="636"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35">
        <w:r>
          <w:rPr>
            <w:rStyle w:val="Hyperlink"/>
          </w:rPr>
          <w:t xml:space="preserve">https://doi.org/10.1016/j.enpol.2011.04.032</w:t>
        </w:r>
      </w:hyperlink>
    </w:p>
    <w:bookmarkEnd w:id="636"/>
    <w:bookmarkStart w:id="638"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37">
        <w:r>
          <w:rPr>
            <w:rStyle w:val="Hyperlink"/>
          </w:rPr>
          <w:t xml:space="preserve">https://doi.org/10.1109/TPWRS.2022.3163106</w:t>
        </w:r>
      </w:hyperlink>
    </w:p>
    <w:bookmarkEnd w:id="638"/>
    <w:bookmarkStart w:id="640" w:name="ref-cramtonElectricityMarketDesign2017"/>
    <w:p>
      <w:pPr>
        <w:pStyle w:val="Bibliography"/>
      </w:pPr>
      <w:r>
        <w:t xml:space="preserve">Cramton, P., 2017. Electricity market design. Oxford Review of Economic Policy 33, 589–612.</w:t>
      </w:r>
      <w:r>
        <w:t xml:space="preserve"> </w:t>
      </w:r>
      <w:hyperlink r:id="rId639">
        <w:r>
          <w:rPr>
            <w:rStyle w:val="Hyperlink"/>
          </w:rPr>
          <w:t xml:space="preserve">https://doi.org/10.1093/oxrep/grx041</w:t>
        </w:r>
      </w:hyperlink>
    </w:p>
    <w:bookmarkEnd w:id="640"/>
    <w:bookmarkStart w:id="642" w:name="X7ff157573287c4de124c23d975d945e82b7eb15"/>
    <w:p>
      <w:pPr>
        <w:pStyle w:val="Bibliography"/>
      </w:pPr>
      <w:r>
        <w:t xml:space="preserve">Creative Energy Consulting Pty Ltd, 2020.</w:t>
      </w:r>
      <w:r>
        <w:t xml:space="preserve"> </w:t>
      </w:r>
      <w:hyperlink r:id="rId641">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42"/>
    <w:bookmarkStart w:id="644"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43">
        <w:r>
          <w:rPr>
            <w:rStyle w:val="Hyperlink"/>
          </w:rPr>
          <w:t xml:space="preserve">https://doi.org/10.1016/j.seta.2021.101286</w:t>
        </w:r>
      </w:hyperlink>
    </w:p>
    <w:bookmarkEnd w:id="644"/>
    <w:bookmarkStart w:id="646"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45">
        <w:r>
          <w:rPr>
            <w:rStyle w:val="Hyperlink"/>
          </w:rPr>
          <w:t xml:space="preserve">https://doi.org/10.21105/joss.03349</w:t>
        </w:r>
      </w:hyperlink>
    </w:p>
    <w:bookmarkEnd w:id="646"/>
    <w:bookmarkStart w:id="648"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47">
        <w:r>
          <w:rPr>
            <w:rStyle w:val="Hyperlink"/>
          </w:rPr>
          <w:t xml:space="preserve">https://doi.org/10.1038/s41560-018-0290-1</w:t>
        </w:r>
      </w:hyperlink>
    </w:p>
    <w:bookmarkEnd w:id="648"/>
    <w:bookmarkStart w:id="650"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49">
        <w:r>
          <w:rPr>
            <w:rStyle w:val="Hyperlink"/>
          </w:rPr>
          <w:t xml:space="preserve">https://doi.org/10.1016/j.apenergy.2016.05.014</w:t>
        </w:r>
      </w:hyperlink>
    </w:p>
    <w:bookmarkEnd w:id="650"/>
    <w:bookmarkStart w:id="652"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51">
        <w:r>
          <w:rPr>
            <w:rStyle w:val="Hyperlink"/>
          </w:rPr>
          <w:t xml:space="preserve">https://doi.org/10.1016/j.enpol.2018.09.031</w:t>
        </w:r>
      </w:hyperlink>
    </w:p>
    <w:bookmarkEnd w:id="652"/>
    <w:bookmarkStart w:id="654"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53">
        <w:r>
          <w:rPr>
            <w:rStyle w:val="Hyperlink"/>
          </w:rPr>
          <w:t xml:space="preserve">https://doi.org/10.1093/ooenergy/oiab007</w:t>
        </w:r>
      </w:hyperlink>
    </w:p>
    <w:bookmarkEnd w:id="654"/>
    <w:bookmarkStart w:id="656"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55">
        <w:r>
          <w:rPr>
            <w:rStyle w:val="Hyperlink"/>
          </w:rPr>
          <w:t xml:space="preserve">https://doi.org/10.1016/j.epsr.2021.107022</w:t>
        </w:r>
      </w:hyperlink>
    </w:p>
    <w:bookmarkEnd w:id="656"/>
    <w:bookmarkStart w:id="658"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57">
        <w:r>
          <w:rPr>
            <w:rStyle w:val="Hyperlink"/>
          </w:rPr>
          <w:t xml:space="preserve">https://doi.org/10.1016/j.enpol.2018.01.023</w:t>
        </w:r>
      </w:hyperlink>
    </w:p>
    <w:bookmarkEnd w:id="658"/>
    <w:bookmarkStart w:id="659"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 NREL.</w:t>
      </w:r>
    </w:p>
    <w:bookmarkEnd w:id="659"/>
    <w:bookmarkStart w:id="661"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60">
        <w:r>
          <w:rPr>
            <w:rStyle w:val="Hyperlink"/>
          </w:rPr>
          <w:t xml:space="preserve">https://www.energy.gov.au/government-priorities/energy-markets/national-electricity-market-nem</w:t>
        </w:r>
      </w:hyperlink>
      <w:r>
        <w:t xml:space="preserve"> </w:t>
      </w:r>
      <w:r>
        <w:t xml:space="preserve">(accessed 8.3.2023).</w:t>
      </w:r>
    </w:p>
    <w:bookmarkEnd w:id="661"/>
    <w:bookmarkStart w:id="662"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62"/>
    <w:bookmarkStart w:id="663"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 DIgSILENT Pacific.</w:t>
      </w:r>
    </w:p>
    <w:bookmarkEnd w:id="663"/>
    <w:bookmarkStart w:id="664"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64"/>
    <w:bookmarkStart w:id="666"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65">
        <w:r>
          <w:rPr>
            <w:rStyle w:val="Hyperlink"/>
          </w:rPr>
          <w:t xml:space="preserve">https://doi.org/10.1016/j.rser.2016.11.170</w:t>
        </w:r>
      </w:hyperlink>
    </w:p>
    <w:bookmarkEnd w:id="666"/>
    <w:bookmarkStart w:id="668"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67">
        <w:r>
          <w:rPr>
            <w:rStyle w:val="Hyperlink"/>
          </w:rPr>
          <w:t xml:space="preserve">https://doi.org/10.1049/cp.2014.0902</w:t>
        </w:r>
      </w:hyperlink>
    </w:p>
    <w:bookmarkEnd w:id="668"/>
    <w:bookmarkStart w:id="670"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69">
        <w:r>
          <w:rPr>
            <w:rStyle w:val="Hyperlink"/>
          </w:rPr>
          <w:t xml:space="preserve">https://doi.org/10.1049/iet-gtd.2013.0720</w:t>
        </w:r>
      </w:hyperlink>
    </w:p>
    <w:bookmarkEnd w:id="670"/>
    <w:bookmarkStart w:id="672"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71">
        <w:r>
          <w:rPr>
            <w:rStyle w:val="Hyperlink"/>
          </w:rPr>
          <w:t xml:space="preserve">https://doi.org/10.1109/MPE.2021.3088958</w:t>
        </w:r>
      </w:hyperlink>
    </w:p>
    <w:bookmarkEnd w:id="672"/>
    <w:bookmarkStart w:id="674"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73">
        <w:r>
          <w:rPr>
            <w:rStyle w:val="Hyperlink"/>
          </w:rPr>
          <w:t xml:space="preserve">https://doi.org/10.1007/s11149-021-09430-7</w:t>
        </w:r>
      </w:hyperlink>
    </w:p>
    <w:bookmarkEnd w:id="674"/>
    <w:bookmarkStart w:id="676" w:name="ref-elaIntegrationElectricStorage2021"/>
    <w:p>
      <w:pPr>
        <w:pStyle w:val="Bibliography"/>
      </w:pPr>
      <w:r>
        <w:t xml:space="preserve">Ela, E., 2021.</w:t>
      </w:r>
      <w:r>
        <w:t xml:space="preserve"> </w:t>
      </w:r>
      <w:hyperlink r:id="rId675">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76"/>
    <w:bookmarkStart w:id="678" w:name="ref-elaAncillaryServicesUnited2019"/>
    <w:p>
      <w:pPr>
        <w:pStyle w:val="Bibliography"/>
      </w:pPr>
      <w:r>
        <w:t xml:space="preserve">Ela, E., Hytowitz, R.B., 2019.</w:t>
      </w:r>
      <w:r>
        <w:t xml:space="preserve"> </w:t>
      </w:r>
      <w:hyperlink r:id="rId677">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 Electric Power Research Institute.</w:t>
      </w:r>
    </w:p>
    <w:bookmarkEnd w:id="678"/>
    <w:bookmarkStart w:id="680"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79">
        <w:r>
          <w:rPr>
            <w:rStyle w:val="Hyperlink"/>
          </w:rPr>
          <w:t xml:space="preserve">https://doi.org/10.1109/pesgm.2012.6345361</w:t>
        </w:r>
      </w:hyperlink>
    </w:p>
    <w:bookmarkEnd w:id="680"/>
    <w:bookmarkStart w:id="682"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81">
        <w:r>
          <w:rPr>
            <w:rStyle w:val="Hyperlink"/>
          </w:rPr>
          <w:t xml:space="preserve">https://doi.org/10.1016/j.tej.2016.05.001</w:t>
        </w:r>
      </w:hyperlink>
    </w:p>
    <w:bookmarkEnd w:id="682"/>
    <w:bookmarkStart w:id="684"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 NREL.</w:t>
      </w:r>
      <w:r>
        <w:t xml:space="preserve"> </w:t>
      </w:r>
      <w:hyperlink r:id="rId683">
        <w:r>
          <w:rPr>
            <w:rStyle w:val="Hyperlink"/>
          </w:rPr>
          <w:t xml:space="preserve">https://doi.org/10.2172/1023095</w:t>
        </w:r>
      </w:hyperlink>
    </w:p>
    <w:bookmarkEnd w:id="684"/>
    <w:bookmarkStart w:id="686"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85">
        <w:r>
          <w:rPr>
            <w:rStyle w:val="Hyperlink"/>
          </w:rPr>
          <w:t xml:space="preserve">https://doi.org/10.1109/mpe.2020.3033396</w:t>
        </w:r>
      </w:hyperlink>
    </w:p>
    <w:bookmarkEnd w:id="686"/>
    <w:bookmarkStart w:id="688"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87">
        <w:r>
          <w:rPr>
            <w:rStyle w:val="Hyperlink"/>
          </w:rPr>
          <w:t xml:space="preserve">https://doi.org/10.1109/tpwrs.2015.2461535</w:t>
        </w:r>
      </w:hyperlink>
    </w:p>
    <w:bookmarkEnd w:id="688"/>
    <w:bookmarkStart w:id="690"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89">
        <w:r>
          <w:rPr>
            <w:rStyle w:val="Hyperlink"/>
          </w:rPr>
          <w:t xml:space="preserve">https://doi.org/10.1109/mpe.2019.2933281</w:t>
        </w:r>
      </w:hyperlink>
    </w:p>
    <w:bookmarkEnd w:id="690"/>
    <w:bookmarkStart w:id="692"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91">
        <w:r>
          <w:rPr>
            <w:rStyle w:val="Hyperlink"/>
          </w:rPr>
          <w:t xml:space="preserve">https://doi.org/10.1016/j.tej.2012.04.015</w:t>
        </w:r>
      </w:hyperlink>
    </w:p>
    <w:bookmarkEnd w:id="692"/>
    <w:bookmarkStart w:id="694"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93">
        <w:r>
          <w:rPr>
            <w:rStyle w:val="Hyperlink"/>
          </w:rPr>
          <w:t xml:space="preserve">https://doi.org/10.1109/mpe.2017.2730827</w:t>
        </w:r>
      </w:hyperlink>
    </w:p>
    <w:bookmarkEnd w:id="694"/>
    <w:bookmarkStart w:id="696"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95">
        <w:r>
          <w:rPr>
            <w:rStyle w:val="Hyperlink"/>
          </w:rPr>
          <w:t xml:space="preserve">https://www.projectenergyconnect.com.au/index.html</w:t>
        </w:r>
      </w:hyperlink>
      <w:r>
        <w:t xml:space="preserve"> </w:t>
      </w:r>
      <w:r>
        <w:t xml:space="preserve">(accessed 4.12.2022).</w:t>
      </w:r>
    </w:p>
    <w:bookmarkEnd w:id="696"/>
    <w:bookmarkStart w:id="698" w:name="Xf2b71f0688f5c136cf7f65402d8c0e046f8bb5c"/>
    <w:p>
      <w:pPr>
        <w:pStyle w:val="Bibliography"/>
      </w:pPr>
      <w:r>
        <w:t xml:space="preserve">Electricity Sector Climate Information Project, 2021.</w:t>
      </w:r>
      <w:r>
        <w:t xml:space="preserve"> </w:t>
      </w:r>
      <w:hyperlink r:id="rId697">
        <w:r>
          <w:rPr>
            <w:rStyle w:val="Hyperlink"/>
          </w:rPr>
          <w:t xml:space="preserve">ESCI Project Final Report</w:t>
        </w:r>
      </w:hyperlink>
      <w:r>
        <w:t xml:space="preserve">.</w:t>
      </w:r>
    </w:p>
    <w:bookmarkEnd w:id="698"/>
    <w:bookmarkStart w:id="699" w:name="ref-elgerdElectricEnergySystems1971"/>
    <w:p>
      <w:pPr>
        <w:pStyle w:val="Bibliography"/>
      </w:pPr>
      <w:r>
        <w:t xml:space="preserve">Elgerd, O.I., 1971. Electric energy systems theory: An introduction. McGraw-Hill, New York, N.Y.</w:t>
      </w:r>
    </w:p>
    <w:bookmarkEnd w:id="699"/>
    <w:bookmarkStart w:id="701" w:name="ref-ellistonLeastCost1002013"/>
    <w:p>
      <w:pPr>
        <w:pStyle w:val="Bibliography"/>
      </w:pPr>
      <w:r>
        <w:t xml:space="preserve">Elliston, B., MacGill, I., Diesendorf, M., 2013. Least cost 100% renewable electricity scenarios in the</w:t>
      </w:r>
      <w:r>
        <w:t xml:space="preserve"> </w:t>
      </w:r>
      <w:r>
        <w:t xml:space="preserve">Australian National Electricity Market</w:t>
      </w:r>
      <w:r>
        <w:t xml:space="preserve">. Energy Policy 59, 270–282.</w:t>
      </w:r>
      <w:r>
        <w:t xml:space="preserve"> </w:t>
      </w:r>
      <w:hyperlink r:id="rId700">
        <w:r>
          <w:rPr>
            <w:rStyle w:val="Hyperlink"/>
          </w:rPr>
          <w:t xml:space="preserve">https://doi.org/10.1016/j.enpol.2013.03.038</w:t>
        </w:r>
      </w:hyperlink>
    </w:p>
    <w:bookmarkEnd w:id="701"/>
    <w:bookmarkStart w:id="703"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702">
        <w:r>
          <w:rPr>
            <w:rStyle w:val="Hyperlink"/>
          </w:rPr>
          <w:t xml:space="preserve">https://www.energyexemplar.com/plexos</w:t>
        </w:r>
      </w:hyperlink>
      <w:r>
        <w:t xml:space="preserve"> </w:t>
      </w:r>
      <w:r>
        <w:t xml:space="preserve">(accessed 4.13.2022).</w:t>
      </w:r>
    </w:p>
    <w:bookmarkEnd w:id="703"/>
    <w:bookmarkStart w:id="705" w:name="X74531a6431070eb5c6e58493167062750fc9cf1"/>
    <w:p>
      <w:pPr>
        <w:pStyle w:val="Bibliography"/>
      </w:pPr>
      <w:r>
        <w:t xml:space="preserve">Energy Security Board, 2024.</w:t>
      </w:r>
      <w:r>
        <w:t xml:space="preserve"> </w:t>
      </w:r>
      <w:hyperlink r:id="rId704">
        <w:r>
          <w:rPr>
            <w:rStyle w:val="Hyperlink"/>
          </w:rPr>
          <w:t xml:space="preserve">Consumer energy resources and the transformation of the</w:t>
        </w:r>
        <w:r>
          <w:rPr>
            <w:rStyle w:val="Hyperlink"/>
          </w:rPr>
          <w:t xml:space="preserve"> </w:t>
        </w:r>
        <w:r>
          <w:rPr>
            <w:rStyle w:val="Hyperlink"/>
          </w:rPr>
          <w:t xml:space="preserve">NEM</w:t>
        </w:r>
        <w:r>
          <w:rPr>
            <w:rStyle w:val="Hyperlink"/>
          </w:rPr>
          <w:t xml:space="preserve"> </w:t>
        </w:r>
        <w:r>
          <w:rPr>
            <w:rStyle w:val="Hyperlink"/>
          </w:rPr>
          <w:t xml:space="preserve">-</w:t>
        </w:r>
        <w:r>
          <w:rPr>
            <w:rStyle w:val="Hyperlink"/>
          </w:rPr>
          <w:t xml:space="preserve"> </w:t>
        </w:r>
        <w:r>
          <w:rPr>
            <w:rStyle w:val="Hyperlink"/>
          </w:rPr>
          <w:t xml:space="preserve">Critical</w:t>
        </w:r>
        <w:r>
          <w:rPr>
            <w:rStyle w:val="Hyperlink"/>
          </w:rPr>
          <w:t xml:space="preserve"> </w:t>
        </w:r>
        <w:r>
          <w:rPr>
            <w:rStyle w:val="Hyperlink"/>
          </w:rPr>
          <w:t xml:space="preserve">priorties to support transformation: A call to action</w:t>
        </w:r>
      </w:hyperlink>
      <w:r>
        <w:t xml:space="preserve">.</w:t>
      </w:r>
    </w:p>
    <w:bookmarkEnd w:id="705"/>
    <w:bookmarkStart w:id="706"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706"/>
    <w:bookmarkStart w:id="707"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707"/>
    <w:bookmarkStart w:id="708" w:name="X6c60a147e49364a37325ec3c8c342d718257c70"/>
    <w:p>
      <w:pPr>
        <w:pStyle w:val="Bibliography"/>
      </w:pPr>
      <w:r>
        <w:t xml:space="preserve">Energy Security Board, 2020b. Post 2025</w:t>
      </w:r>
      <w:r>
        <w:t xml:space="preserve"> </w:t>
      </w:r>
      <w:r>
        <w:t xml:space="preserve">Market Design Consultation Paper</w:t>
      </w:r>
      <w:r>
        <w:t xml:space="preserve">. COAG Energy Council.</w:t>
      </w:r>
    </w:p>
    <w:bookmarkEnd w:id="708"/>
    <w:bookmarkStart w:id="709"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 COAG Energy COuncil.</w:t>
      </w:r>
    </w:p>
    <w:bookmarkEnd w:id="709"/>
    <w:bookmarkStart w:id="710"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710"/>
    <w:bookmarkStart w:id="711"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711"/>
    <w:bookmarkStart w:id="713"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712">
        <w:r>
          <w:rPr>
            <w:rStyle w:val="Hyperlink"/>
          </w:rPr>
          <w:t xml:space="preserve">https://www.epexspot.com/en/marketcoupling</w:t>
        </w:r>
      </w:hyperlink>
      <w:r>
        <w:t xml:space="preserve"> </w:t>
      </w:r>
      <w:r>
        <w:t xml:space="preserve">(accessed 1.14.2022).</w:t>
      </w:r>
    </w:p>
    <w:bookmarkEnd w:id="713"/>
    <w:bookmarkStart w:id="715"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714">
        <w:r>
          <w:rPr>
            <w:rStyle w:val="Hyperlink"/>
          </w:rPr>
          <w:t xml:space="preserve">https://doi.org/10.1049/iet-rpg.2017.0370</w:t>
        </w:r>
      </w:hyperlink>
    </w:p>
    <w:bookmarkEnd w:id="715"/>
    <w:bookmarkStart w:id="716"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 Lawrence Berkeley National Laboratory.</w:t>
      </w:r>
    </w:p>
    <w:bookmarkEnd w:id="716"/>
    <w:bookmarkStart w:id="717"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 Lawrence Berkeley National Laboratory.</w:t>
      </w:r>
    </w:p>
    <w:bookmarkEnd w:id="717"/>
    <w:bookmarkStart w:id="719" w:name="Xc2eda901e84eb700caa2d19078af1c12c2e9550"/>
    <w:p>
      <w:pPr>
        <w:pStyle w:val="Bibliography"/>
      </w:pPr>
      <w:r>
        <w:t xml:space="preserve">European Commission, 2017.</w:t>
      </w:r>
      <w:r>
        <w:t xml:space="preserve"> </w:t>
      </w:r>
      <w:hyperlink r:id="rId718">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719"/>
    <w:bookmarkStart w:id="720"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720"/>
    <w:bookmarkStart w:id="721"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721"/>
    <w:bookmarkStart w:id="722"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722"/>
    <w:bookmarkStart w:id="724" w:name="Xa6a1827605ca5d143e229c53fba6f164e8ef9ec"/>
    <w:p>
      <w:pPr>
        <w:pStyle w:val="Bibliography"/>
      </w:pPr>
      <w:r>
        <w:t xml:space="preserve">Federal Energy Regulatory Commission, 2021.</w:t>
      </w:r>
      <w:r>
        <w:t xml:space="preserve"> </w:t>
      </w:r>
      <w:hyperlink r:id="rId723">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724"/>
    <w:bookmarkStart w:id="725"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25"/>
    <w:bookmarkStart w:id="727" w:name="X7b8f145c50d043e2daeba4e9be46e188fcaaaf3"/>
    <w:p>
      <w:pPr>
        <w:pStyle w:val="Bibliography"/>
      </w:pPr>
      <w:r>
        <w:t xml:space="preserve">Federal Energy Regulatory Commission, 2018b.</w:t>
      </w:r>
      <w:r>
        <w:t xml:space="preserve"> </w:t>
      </w:r>
      <w:hyperlink r:id="rId726">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27"/>
    <w:bookmarkStart w:id="729"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28">
        <w:r>
          <w:rPr>
            <w:rStyle w:val="Hyperlink"/>
          </w:rPr>
          <w:t xml:space="preserve">https://doi.org/10.1016/j.rser.2019.109369</w:t>
        </w:r>
      </w:hyperlink>
    </w:p>
    <w:bookmarkEnd w:id="729"/>
    <w:bookmarkStart w:id="731"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30">
        <w:r>
          <w:rPr>
            <w:rStyle w:val="Hyperlink"/>
          </w:rPr>
          <w:t xml:space="preserve">https://doi.org/10.1016/j.rser.2019.109662</w:t>
        </w:r>
      </w:hyperlink>
    </w:p>
    <w:bookmarkEnd w:id="731"/>
    <w:bookmarkStart w:id="733"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32">
        <w:r>
          <w:rPr>
            <w:rStyle w:val="Hyperlink"/>
          </w:rPr>
          <w:t xml:space="preserve">https://doi.org/10.1016/S0928-7655(00)00025-7</w:t>
        </w:r>
      </w:hyperlink>
    </w:p>
    <w:bookmarkEnd w:id="733"/>
    <w:bookmarkStart w:id="735" w:name="ref-fitzgeraldEconomicsBatteryEnergy2015"/>
    <w:p>
      <w:pPr>
        <w:pStyle w:val="Bibliography"/>
      </w:pPr>
      <w:r>
        <w:t xml:space="preserve">Fitzgerald, G., Mandel, J., Morris, J., Touati, H., 2015.</w:t>
      </w:r>
      <w:r>
        <w:t xml:space="preserve"> </w:t>
      </w:r>
      <w:hyperlink r:id="rId734">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 Rocky Mountains Institute.</w:t>
      </w:r>
    </w:p>
    <w:bookmarkEnd w:id="735"/>
    <w:bookmarkStart w:id="737" w:name="ref-fouquetPathDependenceEnergy2016"/>
    <w:p>
      <w:pPr>
        <w:pStyle w:val="Bibliography"/>
      </w:pPr>
      <w:r>
        <w:t xml:space="preserve">Fouquet, R., 2016. Path dependence in energy systems and economic development. Nat Energy 1, 1–5.</w:t>
      </w:r>
      <w:r>
        <w:t xml:space="preserve"> </w:t>
      </w:r>
      <w:hyperlink r:id="rId736">
        <w:r>
          <w:rPr>
            <w:rStyle w:val="Hyperlink"/>
          </w:rPr>
          <w:t xml:space="preserve">https://doi.org/10.1038/nenergy.2016.98</w:t>
        </w:r>
      </w:hyperlink>
    </w:p>
    <w:bookmarkEnd w:id="737"/>
    <w:bookmarkStart w:id="739"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38">
        <w:r>
          <w:rPr>
            <w:rStyle w:val="Hyperlink"/>
          </w:rPr>
          <w:t xml:space="preserve">https://doi.org/10.2172/1785688</w:t>
        </w:r>
      </w:hyperlink>
    </w:p>
    <w:bookmarkEnd w:id="739"/>
    <w:bookmarkStart w:id="741"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40">
        <w:r>
          <w:rPr>
            <w:rStyle w:val="Hyperlink"/>
          </w:rPr>
          <w:t xml:space="preserve">https://doi.org/10.1016/j.enpol.2021.112443</w:t>
        </w:r>
      </w:hyperlink>
    </w:p>
    <w:bookmarkEnd w:id="741"/>
    <w:bookmarkStart w:id="743"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42">
        <w:r>
          <w:rPr>
            <w:rStyle w:val="Hyperlink"/>
          </w:rPr>
          <w:t xml:space="preserve">https://doi.org/10.1016/j.joule.2021.03.021</w:t>
        </w:r>
      </w:hyperlink>
    </w:p>
    <w:bookmarkEnd w:id="743"/>
    <w:bookmarkStart w:id="745"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44">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45"/>
    <w:bookmarkStart w:id="746"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46"/>
    <w:bookmarkStart w:id="748" w:name="ref-gimonGridPhysicsMarkets2020"/>
    <w:p>
      <w:pPr>
        <w:pStyle w:val="Bibliography"/>
      </w:pPr>
      <w:r>
        <w:t xml:space="preserve">Gimon, E., 2020.</w:t>
      </w:r>
      <w:r>
        <w:t xml:space="preserve"> </w:t>
      </w:r>
      <w:hyperlink r:id="rId747">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48"/>
    <w:bookmarkStart w:id="750"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49">
        <w:r>
          <w:rPr>
            <w:rStyle w:val="Hyperlink"/>
          </w:rPr>
          <w:t xml:space="preserve">https://nemlog.com.au/nlog/welcome-to-gpe-nemlog2/</w:t>
        </w:r>
      </w:hyperlink>
      <w:r>
        <w:t xml:space="preserve"> </w:t>
      </w:r>
      <w:r>
        <w:t xml:space="preserve">(accessed 11.27.2023).</w:t>
      </w:r>
    </w:p>
    <w:bookmarkEnd w:id="750"/>
    <w:bookmarkStart w:id="752"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51">
        <w:r>
          <w:rPr>
            <w:rStyle w:val="Hyperlink"/>
          </w:rPr>
          <w:t xml:space="preserve">https://doi.org/10.1016/j.rser.2017.05.278</w:t>
        </w:r>
      </w:hyperlink>
    </w:p>
    <w:bookmarkEnd w:id="752"/>
    <w:bookmarkStart w:id="754" w:name="ref-gormanNembiddingdashboard2023"/>
    <w:p>
      <w:pPr>
        <w:pStyle w:val="Bibliography"/>
      </w:pPr>
      <w:r>
        <w:t xml:space="preserve">Gorman, N., Chambers, P., 2023.</w:t>
      </w:r>
      <w:r>
        <w:t xml:space="preserve"> </w:t>
      </w:r>
      <w:hyperlink r:id="rId753">
        <w:r>
          <w:rPr>
            <w:rStyle w:val="Hyperlink"/>
          </w:rPr>
          <w:t xml:space="preserve">Nem-bidding-dashboard</w:t>
        </w:r>
      </w:hyperlink>
      <w:r>
        <w:t xml:space="preserve">.</w:t>
      </w:r>
    </w:p>
    <w:bookmarkEnd w:id="754"/>
    <w:bookmarkStart w:id="756" w:name="ref-gormanNEMOSISNEMOpen2018"/>
    <w:p>
      <w:pPr>
        <w:pStyle w:val="Bibliography"/>
      </w:pPr>
      <w:r>
        <w:t xml:space="preserve">Gorman, N., Haghdadi, N., Bruce, A., MacGill, I., 2018.</w:t>
      </w:r>
      <w:r>
        <w:t xml:space="preserve"> </w:t>
      </w:r>
      <w:hyperlink r:id="rId755">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56"/>
    <w:bookmarkStart w:id="758"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57">
        <w:r>
          <w:rPr>
            <w:rStyle w:val="Hyperlink"/>
          </w:rPr>
          <w:t xml:space="preserve">https://doi.org/10.1016/j.tej.2020.106739</w:t>
        </w:r>
      </w:hyperlink>
    </w:p>
    <w:bookmarkEnd w:id="758"/>
    <w:bookmarkStart w:id="759" w:name="ref-graingerPowerSystemAnalysis1994"/>
    <w:p>
      <w:pPr>
        <w:pStyle w:val="Bibliography"/>
      </w:pPr>
      <w:r>
        <w:t xml:space="preserve">Grainger, J.J., 1994. Power system analysis. McGraw-Hill, New York.</w:t>
      </w:r>
    </w:p>
    <w:bookmarkEnd w:id="759"/>
    <w:bookmarkStart w:id="761"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60">
        <w:r>
          <w:rPr>
            <w:rStyle w:val="Hyperlink"/>
          </w:rPr>
          <w:t xml:space="preserve">https://doi.org/10.1017/S0269889715000307</w:t>
        </w:r>
      </w:hyperlink>
    </w:p>
    <w:bookmarkEnd w:id="761"/>
    <w:bookmarkStart w:id="763"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62">
        <w:r>
          <w:rPr>
            <w:rStyle w:val="Hyperlink"/>
          </w:rPr>
          <w:t xml:space="preserve">https://doi.org/10.17775/cseejpes.2019.00230</w:t>
        </w:r>
      </w:hyperlink>
    </w:p>
    <w:bookmarkEnd w:id="763"/>
    <w:bookmarkStart w:id="765"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64">
        <w:r>
          <w:rPr>
            <w:rStyle w:val="Hyperlink"/>
          </w:rPr>
          <w:t xml:space="preserve">https://doi.org/10.1080/23251042.2016.1155690</w:t>
        </w:r>
      </w:hyperlink>
    </w:p>
    <w:bookmarkEnd w:id="765"/>
    <w:bookmarkStart w:id="767"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66">
        <w:r>
          <w:rPr>
            <w:rStyle w:val="Hyperlink"/>
          </w:rPr>
          <w:t xml:space="preserve">https://doi.org/10.1016/j.isci.2021.103630</w:t>
        </w:r>
      </w:hyperlink>
    </w:p>
    <w:bookmarkEnd w:id="767"/>
    <w:bookmarkStart w:id="769" w:name="ref-hansenStatusPerspectives1002019"/>
    <w:p>
      <w:pPr>
        <w:pStyle w:val="Bibliography"/>
      </w:pPr>
      <w:r>
        <w:t xml:space="preserve">Hansen, K., Breyer, C., Lund, H., 2019. Status and perspectives on 100% renewable energy systems. Energy 175, 471–480.</w:t>
      </w:r>
      <w:r>
        <w:t xml:space="preserve"> </w:t>
      </w:r>
      <w:hyperlink r:id="rId768">
        <w:r>
          <w:rPr>
            <w:rStyle w:val="Hyperlink"/>
          </w:rPr>
          <w:t xml:space="preserve">https://doi.org/10.1016/j.energy.2019.03.092</w:t>
        </w:r>
      </w:hyperlink>
    </w:p>
    <w:bookmarkEnd w:id="769"/>
    <w:bookmarkStart w:id="771"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70">
        <w:r>
          <w:rPr>
            <w:rStyle w:val="Hyperlink"/>
          </w:rPr>
          <w:t xml:space="preserve">https://doi.org/10.1002/2050-7038.12128</w:t>
        </w:r>
      </w:hyperlink>
    </w:p>
    <w:bookmarkEnd w:id="771"/>
    <w:bookmarkStart w:id="773"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72">
        <w:r>
          <w:rPr>
            <w:rStyle w:val="Hyperlink"/>
          </w:rPr>
          <w:t xml:space="preserve">https://doi.org/10.1109/tpwrs.2020.3041774</w:t>
        </w:r>
      </w:hyperlink>
    </w:p>
    <w:bookmarkEnd w:id="773"/>
    <w:bookmarkStart w:id="775" w:name="ref-hayekUseKnowledgeSociety1945"/>
    <w:p>
      <w:pPr>
        <w:pStyle w:val="Bibliography"/>
      </w:pPr>
      <w:r>
        <w:t xml:space="preserve">Hayek, F.A., 1945.</w:t>
      </w:r>
      <w:r>
        <w:t xml:space="preserve"> </w:t>
      </w:r>
      <w:hyperlink r:id="rId774">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75"/>
    <w:bookmarkStart w:id="777" w:name="ref-heggartyQuantifyingPowerSystem2020"/>
    <w:p>
      <w:pPr>
        <w:pStyle w:val="Bibliography"/>
      </w:pPr>
      <w:r>
        <w:t xml:space="preserve">Heggarty, T., Bourmaud, J.Y., Girard, R., Kariniotakis, G., 2020. Quantifying power system flexibility provision. Applied Energy 279.</w:t>
      </w:r>
      <w:r>
        <w:t xml:space="preserve"> </w:t>
      </w:r>
      <w:hyperlink r:id="rId776">
        <w:r>
          <w:rPr>
            <w:rStyle w:val="Hyperlink"/>
          </w:rPr>
          <w:t xml:space="preserve">https://doi.org/10.1016/j.apenergy.2020.115852</w:t>
        </w:r>
      </w:hyperlink>
    </w:p>
    <w:bookmarkEnd w:id="777"/>
    <w:bookmarkStart w:id="779"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78">
        <w:r>
          <w:rPr>
            <w:rStyle w:val="Hyperlink"/>
          </w:rPr>
          <w:t xml:space="preserve">https://doi.org/10.1002/wene.341</w:t>
        </w:r>
      </w:hyperlink>
    </w:p>
    <w:bookmarkEnd w:id="779"/>
    <w:bookmarkStart w:id="781"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80">
        <w:r>
          <w:rPr>
            <w:rStyle w:val="Hyperlink"/>
          </w:rPr>
          <w:t xml:space="preserve">https://doi.org/10.3390/en13195020</w:t>
        </w:r>
      </w:hyperlink>
    </w:p>
    <w:bookmarkEnd w:id="781"/>
    <w:bookmarkStart w:id="782"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 Deutsche Gesellschaft für Internationale Zusammenarbeit GmbH.</w:t>
      </w:r>
    </w:p>
    <w:bookmarkEnd w:id="782"/>
    <w:bookmarkStart w:id="784"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83">
        <w:r>
          <w:rPr>
            <w:rStyle w:val="Hyperlink"/>
          </w:rPr>
          <w:t xml:space="preserve">https://doi.org/10.5547/01956574.37.3.lhir</w:t>
        </w:r>
      </w:hyperlink>
    </w:p>
    <w:bookmarkEnd w:id="784"/>
    <w:bookmarkStart w:id="786"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85">
        <w:r>
          <w:rPr>
            <w:rStyle w:val="Hyperlink"/>
          </w:rPr>
          <w:t xml:space="preserve">https://doi.org/10.1016/j.rser.2015.04.180</w:t>
        </w:r>
      </w:hyperlink>
    </w:p>
    <w:bookmarkEnd w:id="786"/>
    <w:bookmarkStart w:id="788"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87">
        <w:r>
          <w:rPr>
            <w:rStyle w:val="Hyperlink"/>
          </w:rPr>
          <w:t xml:space="preserve">https://doi.org/10.1002/wene.376</w:t>
        </w:r>
      </w:hyperlink>
    </w:p>
    <w:bookmarkEnd w:id="788"/>
    <w:bookmarkStart w:id="790"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89">
        <w:r>
          <w:rPr>
            <w:rStyle w:val="Hyperlink"/>
          </w:rPr>
          <w:t xml:space="preserve">https://doi.org/10.1109/mpe.2018.2871736</w:t>
        </w:r>
      </w:hyperlink>
    </w:p>
    <w:bookmarkEnd w:id="790"/>
    <w:bookmarkStart w:id="792" w:name="ref-hoganVirtualBiddingElectricity2016a"/>
    <w:p>
      <w:pPr>
        <w:pStyle w:val="Bibliography"/>
      </w:pPr>
      <w:r>
        <w:t xml:space="preserve">Hogan, W.W., 2016. Virtual bidding and electricity market design. The Electricity Journal 29, 33–47.</w:t>
      </w:r>
      <w:r>
        <w:t xml:space="preserve"> </w:t>
      </w:r>
      <w:hyperlink r:id="rId791">
        <w:r>
          <w:rPr>
            <w:rStyle w:val="Hyperlink"/>
          </w:rPr>
          <w:t xml:space="preserve">https://doi.org/10.1016/j.tej.2016.05.009</w:t>
        </w:r>
      </w:hyperlink>
    </w:p>
    <w:bookmarkEnd w:id="792"/>
    <w:bookmarkStart w:id="794" w:name="ref-hoganElectricityScarcityPricing2013"/>
    <w:p>
      <w:pPr>
        <w:pStyle w:val="Bibliography"/>
      </w:pPr>
      <w:r>
        <w:t xml:space="preserve">Hogan, W.W., 2013. Electricity scarcity pricing through operating reserves. Economics of Energy and Environmental Policy 2, 65–86.</w:t>
      </w:r>
      <w:r>
        <w:t xml:space="preserve"> </w:t>
      </w:r>
      <w:hyperlink r:id="rId793">
        <w:r>
          <w:rPr>
            <w:rStyle w:val="Hyperlink"/>
          </w:rPr>
          <w:t xml:space="preserve">https://doi.org/10.5547/2160-5890.2.2.4</w:t>
        </w:r>
      </w:hyperlink>
    </w:p>
    <w:bookmarkEnd w:id="794"/>
    <w:bookmarkStart w:id="795"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95"/>
    <w:bookmarkStart w:id="796"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 VTT Technology.</w:t>
      </w:r>
    </w:p>
    <w:bookmarkEnd w:id="796"/>
    <w:bookmarkStart w:id="798"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97">
        <w:r>
          <w:rPr>
            <w:rStyle w:val="Hyperlink"/>
          </w:rPr>
          <w:t xml:space="preserve">https://doi.org/10.1109/pesmg.2013.6673067</w:t>
        </w:r>
      </w:hyperlink>
    </w:p>
    <w:bookmarkEnd w:id="798"/>
    <w:bookmarkStart w:id="800" w:name="ref-hopwoodMandatoryPrimaryFrequency2019"/>
    <w:p>
      <w:pPr>
        <w:pStyle w:val="Bibliography"/>
      </w:pPr>
      <w:r>
        <w:t xml:space="preserve">Hopwood, C., 2019.</w:t>
      </w:r>
      <w:r>
        <w:t xml:space="preserve"> </w:t>
      </w:r>
      <w:hyperlink r:id="rId799">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800"/>
    <w:bookmarkStart w:id="802"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801">
        <w:r>
          <w:rPr>
            <w:rStyle w:val="Hyperlink"/>
          </w:rPr>
          <w:t xml:space="preserve">https://doi.org/10.1016/j.tej.2017.01.009</w:t>
        </w:r>
      </w:hyperlink>
    </w:p>
    <w:bookmarkEnd w:id="802"/>
    <w:bookmarkStart w:id="804"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803">
        <w:r>
          <w:rPr>
            <w:rStyle w:val="Hyperlink"/>
          </w:rPr>
          <w:t xml:space="preserve">https://doi.org/10.1016/j.enpol.2004.04.003</w:t>
        </w:r>
      </w:hyperlink>
    </w:p>
    <w:bookmarkEnd w:id="804"/>
    <w:bookmarkStart w:id="806" w:name="ref-huangfuParallelizingDualRevised2018"/>
    <w:p>
      <w:pPr>
        <w:pStyle w:val="Bibliography"/>
      </w:pPr>
      <w:r>
        <w:t xml:space="preserve">Huangfu, Q., Hall, J.A.J., 2018. Parallelizing the dual revised simplex method. Math. Prog. Comp. 10, 119–142.</w:t>
      </w:r>
      <w:r>
        <w:t xml:space="preserve"> </w:t>
      </w:r>
      <w:hyperlink r:id="rId805">
        <w:r>
          <w:rPr>
            <w:rStyle w:val="Hyperlink"/>
          </w:rPr>
          <w:t xml:space="preserve">https://doi.org/10.1007/s12532-017-0130-5</w:t>
        </w:r>
      </w:hyperlink>
    </w:p>
    <w:bookmarkEnd w:id="806"/>
    <w:bookmarkStart w:id="807"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 National Renewable Energy Laboratory.</w:t>
      </w:r>
    </w:p>
    <w:bookmarkEnd w:id="807"/>
    <w:bookmarkStart w:id="809"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808">
        <w:r>
          <w:rPr>
            <w:rStyle w:val="Hyperlink"/>
          </w:rPr>
          <w:t xml:space="preserve">https://doi.org/10.1109/MCSE.2007.55</w:t>
        </w:r>
      </w:hyperlink>
    </w:p>
    <w:bookmarkEnd w:id="809"/>
    <w:bookmarkStart w:id="811"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810">
        <w:r>
          <w:rPr>
            <w:rStyle w:val="Hyperlink"/>
          </w:rPr>
          <w:t xml:space="preserve">https://doi.org/10.1016/j.tej.2004.03.001</w:t>
        </w:r>
      </w:hyperlink>
    </w:p>
    <w:bookmarkEnd w:id="811"/>
    <w:bookmarkStart w:id="813"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812">
        <w:r>
          <w:rPr>
            <w:rStyle w:val="Hyperlink"/>
          </w:rPr>
          <w:t xml:space="preserve">https://www.ibm.com/au-en/analytics/cplex-optimizer</w:t>
        </w:r>
      </w:hyperlink>
      <w:r>
        <w:t xml:space="preserve"> </w:t>
      </w:r>
      <w:r>
        <w:t xml:space="preserve">(accessed 4.13.2022).</w:t>
      </w:r>
    </w:p>
    <w:bookmarkEnd w:id="813"/>
    <w:bookmarkStart w:id="815" w:name="X1037d6da6301a89f5efffbd855b21f9bbda8894"/>
    <w:p>
      <w:pPr>
        <w:pStyle w:val="Bibliography"/>
      </w:pPr>
      <w:r>
        <w:t xml:space="preserve">International Energy Agency, 2022.</w:t>
      </w:r>
      <w:r>
        <w:t xml:space="preserve"> </w:t>
      </w:r>
      <w:hyperlink r:id="rId814">
        <w:r>
          <w:rPr>
            <w:rStyle w:val="Hyperlink"/>
          </w:rPr>
          <w:t xml:space="preserve">Grid-</w:t>
        </w:r>
        <w:r>
          <w:rPr>
            <w:rStyle w:val="Hyperlink"/>
          </w:rPr>
          <w:t xml:space="preserve">Scale Storage</w:t>
        </w:r>
      </w:hyperlink>
      <w:r>
        <w:t xml:space="preserve">. IEA, Paris.</w:t>
      </w:r>
    </w:p>
    <w:bookmarkEnd w:id="815"/>
    <w:bookmarkStart w:id="817" w:name="X707547308052f2a4e45271b892818fca7267bcd"/>
    <w:p>
      <w:pPr>
        <w:pStyle w:val="Bibliography"/>
      </w:pPr>
      <w:r>
        <w:t xml:space="preserve">International Energy Agency, 2021.</w:t>
      </w:r>
      <w:r>
        <w:t xml:space="preserve"> </w:t>
      </w:r>
      <w:hyperlink r:id="rId816">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817"/>
    <w:bookmarkStart w:id="819" w:name="X6b2116a6968c52d8682ee37430ab1b91744235c"/>
    <w:p>
      <w:pPr>
        <w:pStyle w:val="Bibliography"/>
      </w:pPr>
      <w:r>
        <w:t xml:space="preserve">International Energy Agency, 2019.</w:t>
      </w:r>
      <w:r>
        <w:t xml:space="preserve"> </w:t>
      </w:r>
      <w:hyperlink r:id="rId818">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819"/>
    <w:bookmarkStart w:id="821" w:name="X5702379ab7044657f92d907dee213956d626f72"/>
    <w:p>
      <w:pPr>
        <w:pStyle w:val="Bibliography"/>
      </w:pPr>
      <w:r>
        <w:t xml:space="preserve">International Renewable Energy Agency, 2020.</w:t>
      </w:r>
      <w:r>
        <w:t xml:space="preserve"> </w:t>
      </w:r>
      <w:hyperlink r:id="rId820">
        <w:r>
          <w:rPr>
            <w:rStyle w:val="Hyperlink"/>
          </w:rPr>
          <w:t xml:space="preserve">Global</w:t>
        </w:r>
        <w:r>
          <w:rPr>
            <w:rStyle w:val="Hyperlink"/>
          </w:rPr>
          <w:t xml:space="preserve"> </w:t>
        </w:r>
        <w:r>
          <w:rPr>
            <w:rStyle w:val="Hyperlink"/>
          </w:rPr>
          <w:t xml:space="preserve">Renewables Outlook</w:t>
        </w:r>
        <w:r>
          <w:rPr>
            <w:rStyle w:val="Hyperlink"/>
          </w:rPr>
          <w:t xml:space="preserve">:</w:t>
        </w:r>
        <w:r>
          <w:rPr>
            <w:rStyle w:val="Hyperlink"/>
          </w:rPr>
          <w:t xml:space="preserve"> </w:t>
        </w:r>
        <w:r>
          <w:rPr>
            <w:rStyle w:val="Hyperlink"/>
          </w:rPr>
          <w:t xml:space="preserve">Energy</w:t>
        </w:r>
        <w:r>
          <w:rPr>
            <w:rStyle w:val="Hyperlink"/>
          </w:rPr>
          <w:t xml:space="preserve"> </w:t>
        </w:r>
        <w:r>
          <w:rPr>
            <w:rStyle w:val="Hyperlink"/>
          </w:rPr>
          <w:t xml:space="preserve">transformation 2050</w:t>
        </w:r>
      </w:hyperlink>
      <w:r>
        <w:t xml:space="preserve">.</w:t>
      </w:r>
    </w:p>
    <w:bookmarkEnd w:id="821"/>
    <w:bookmarkStart w:id="823" w:name="X5316849afe108aafa78b3d12ef1f7591052075a"/>
    <w:p>
      <w:pPr>
        <w:pStyle w:val="Bibliography"/>
      </w:pPr>
      <w:r>
        <w:t xml:space="preserve">International Renewable Energy Agency, 2019.</w:t>
      </w:r>
      <w:r>
        <w:t xml:space="preserve"> </w:t>
      </w:r>
      <w:hyperlink r:id="rId822">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823"/>
    <w:bookmarkStart w:id="825" w:name="X9c70bbcc64628077ae6dafbc022a421cfbf5c25"/>
    <w:p>
      <w:pPr>
        <w:pStyle w:val="Bibliography"/>
      </w:pPr>
      <w:r>
        <w:t xml:space="preserve">International Renewable Energy Agency, 2017.</w:t>
      </w:r>
      <w:r>
        <w:t xml:space="preserve"> </w:t>
      </w:r>
      <w:hyperlink r:id="rId824">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825"/>
    <w:bookmarkStart w:id="827" w:name="ref-irenaIncreasingTimeGranularity2019"/>
    <w:p>
      <w:pPr>
        <w:pStyle w:val="Bibliography"/>
      </w:pPr>
      <w:r>
        <w:t xml:space="preserve">IRENA, 2019.</w:t>
      </w:r>
      <w:r>
        <w:t xml:space="preserve"> </w:t>
      </w:r>
      <w:hyperlink r:id="rId826">
        <w:r>
          <w:rPr>
            <w:rStyle w:val="Hyperlink"/>
          </w:rPr>
          <w:t xml:space="preserve">Increasing time granularity in electricity markets</w:t>
        </w:r>
      </w:hyperlink>
      <w:r>
        <w:t xml:space="preserve">.</w:t>
      </w:r>
    </w:p>
    <w:bookmarkEnd w:id="827"/>
    <w:bookmarkStart w:id="829"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828">
        <w:r>
          <w:rPr>
            <w:rStyle w:val="Hyperlink"/>
          </w:rPr>
          <w:t xml:space="preserve">https://doi.org/10.1016/j.enpol.2008.06.033</w:t>
        </w:r>
      </w:hyperlink>
    </w:p>
    <w:bookmarkEnd w:id="829"/>
    <w:bookmarkStart w:id="831"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30">
        <w:r>
          <w:rPr>
            <w:rStyle w:val="Hyperlink"/>
          </w:rPr>
          <w:t xml:space="preserve">https://doi.org/10.1016/j.tej.2006.09.010</w:t>
        </w:r>
      </w:hyperlink>
    </w:p>
    <w:bookmarkEnd w:id="831"/>
    <w:bookmarkStart w:id="833" w:name="X5ecd374c88600510397f8858bca28e57ac8dc90"/>
    <w:p>
      <w:pPr>
        <w:pStyle w:val="Bibliography"/>
      </w:pPr>
      <w:r>
        <w:t xml:space="preserve">Joskow, P.L., 2022. From hierarchies to markets and partially back again in electricity: Responding to decarbonization and security of supply goals. Journal of Institutional Economics 18, 313–329.</w:t>
      </w:r>
      <w:r>
        <w:t xml:space="preserve"> </w:t>
      </w:r>
      <w:hyperlink r:id="rId832">
        <w:r>
          <w:rPr>
            <w:rStyle w:val="Hyperlink"/>
          </w:rPr>
          <w:t xml:space="preserve">https://doi.org/10.1017/S1744137421000400</w:t>
        </w:r>
      </w:hyperlink>
    </w:p>
    <w:bookmarkEnd w:id="833"/>
    <w:bookmarkStart w:id="835" w:name="ref-juliadataDataFramesJl2023"/>
    <w:p>
      <w:pPr>
        <w:pStyle w:val="Bibliography"/>
      </w:pPr>
      <w:r>
        <w:t xml:space="preserve">JuliaData, 2023.</w:t>
      </w:r>
      <w:r>
        <w:t xml:space="preserve"> </w:t>
      </w:r>
      <w:r>
        <w:t xml:space="preserve">DataFrames</w:t>
      </w:r>
      <w:r>
        <w:t xml:space="preserve">.jl [WWW Document]. URL</w:t>
      </w:r>
      <w:r>
        <w:t xml:space="preserve"> </w:t>
      </w:r>
      <w:hyperlink r:id="rId834">
        <w:r>
          <w:rPr>
            <w:rStyle w:val="Hyperlink"/>
          </w:rPr>
          <w:t xml:space="preserve">https://dataframes.juliadata.org/stable/</w:t>
        </w:r>
      </w:hyperlink>
      <w:r>
        <w:t xml:space="preserve"> </w:t>
      </w:r>
      <w:r>
        <w:t xml:space="preserve">(accessed 11.27.2023).</w:t>
      </w:r>
    </w:p>
    <w:bookmarkEnd w:id="835"/>
    <w:bookmarkStart w:id="837"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36">
        <w:r>
          <w:rPr>
            <w:rStyle w:val="Hyperlink"/>
          </w:rPr>
          <w:t xml:space="preserve">https://doi.org/10.2139/ssrn.4428450</w:t>
        </w:r>
      </w:hyperlink>
    </w:p>
    <w:bookmarkEnd w:id="837"/>
    <w:bookmarkStart w:id="838"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 NREL, USAID, Indian Ministry of Power.</w:t>
      </w:r>
    </w:p>
    <w:bookmarkEnd w:id="838"/>
    <w:bookmarkStart w:id="840"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39">
        <w:r>
          <w:rPr>
            <w:rStyle w:val="Hyperlink"/>
          </w:rPr>
          <w:t xml:space="preserve">https://doi.org/10.1016/j.enpol.2020.112005</w:t>
        </w:r>
      </w:hyperlink>
    </w:p>
    <w:bookmarkEnd w:id="840"/>
    <w:bookmarkStart w:id="842"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41">
        <w:r>
          <w:rPr>
            <w:rStyle w:val="Hyperlink"/>
          </w:rPr>
          <w:t xml:space="preserve">https://doi.org/10.1016/j.renene.2020.11.090</w:t>
        </w:r>
      </w:hyperlink>
    </w:p>
    <w:bookmarkEnd w:id="842"/>
    <w:bookmarkStart w:id="844"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43">
        <w:r>
          <w:rPr>
            <w:rStyle w:val="Hyperlink"/>
          </w:rPr>
          <w:t xml:space="preserve">https://doi.org/10.1016/j.solener.2020.05.053</w:t>
        </w:r>
      </w:hyperlink>
    </w:p>
    <w:bookmarkEnd w:id="844"/>
    <w:bookmarkStart w:id="846"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45">
        <w:r>
          <w:rPr>
            <w:rStyle w:val="Hyperlink"/>
          </w:rPr>
          <w:t xml:space="preserve">https://doi.org/10.1016/j.enpol.2022.113273</w:t>
        </w:r>
      </w:hyperlink>
    </w:p>
    <w:bookmarkEnd w:id="846"/>
    <w:bookmarkStart w:id="847"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47"/>
    <w:bookmarkStart w:id="848"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 Oak Ridge National Laboratory.</w:t>
      </w:r>
    </w:p>
    <w:bookmarkEnd w:id="848"/>
    <w:bookmarkStart w:id="850"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 John Wiley &amp; Sons, Ltd, Chichester, UK.</w:t>
      </w:r>
      <w:r>
        <w:t xml:space="preserve"> </w:t>
      </w:r>
      <w:hyperlink r:id="rId849">
        <w:r>
          <w:rPr>
            <w:rStyle w:val="Hyperlink"/>
          </w:rPr>
          <w:t xml:space="preserve">https://doi.org/10.1002/0470020598</w:t>
        </w:r>
      </w:hyperlink>
    </w:p>
    <w:bookmarkEnd w:id="850"/>
    <w:bookmarkStart w:id="852"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51">
        <w:r>
          <w:rPr>
            <w:rStyle w:val="Hyperlink"/>
          </w:rPr>
          <w:t xml:space="preserve">https://doi.org/10.1287/ijoc.2019.0944</w:t>
        </w:r>
      </w:hyperlink>
    </w:p>
    <w:bookmarkEnd w:id="852"/>
    <w:bookmarkStart w:id="854"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53">
        <w:r>
          <w:rPr>
            <w:rStyle w:val="Hyperlink"/>
          </w:rPr>
          <w:t xml:space="preserve">https://doi.org/10.1109/TPWRS.2017.2685347</w:t>
        </w:r>
      </w:hyperlink>
    </w:p>
    <w:bookmarkEnd w:id="854"/>
    <w:bookmarkStart w:id="856"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55">
        <w:r>
          <w:rPr>
            <w:rStyle w:val="Hyperlink"/>
          </w:rPr>
          <w:t xml:space="preserve">https://doi.org/10.1109/MPE.2016.2524964</w:t>
        </w:r>
      </w:hyperlink>
    </w:p>
    <w:bookmarkEnd w:id="856"/>
    <w:bookmarkStart w:id="858"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57">
        <w:r>
          <w:rPr>
            <w:rStyle w:val="Hyperlink"/>
          </w:rPr>
          <w:t xml:space="preserve">https://doi.org/10.1109/mpe.2016.2637122</w:t>
        </w:r>
      </w:hyperlink>
    </w:p>
    <w:bookmarkEnd w:id="858"/>
    <w:bookmarkStart w:id="860" w:name="ref-kuiperWhatStateVirtual2022"/>
    <w:p>
      <w:pPr>
        <w:pStyle w:val="Bibliography"/>
      </w:pPr>
      <w:r>
        <w:t xml:space="preserve">Kuiper, G., 2022.</w:t>
      </w:r>
      <w:r>
        <w:t xml:space="preserve"> </w:t>
      </w:r>
      <w:hyperlink r:id="rId859">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60"/>
    <w:bookmarkStart w:id="862"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61">
        <w:r>
          <w:rPr>
            <w:rStyle w:val="Hyperlink"/>
          </w:rPr>
          <w:t xml:space="preserve">https://doi.org/10.2172/1046269</w:t>
        </w:r>
      </w:hyperlink>
    </w:p>
    <w:bookmarkEnd w:id="862"/>
    <w:bookmarkStart w:id="864"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63">
        <w:r>
          <w:rPr>
            <w:rStyle w:val="Hyperlink"/>
          </w:rPr>
          <w:t xml:space="preserve">https://doi.org/10.1016/j.apenergy.2021.116983</w:t>
        </w:r>
      </w:hyperlink>
    </w:p>
    <w:bookmarkEnd w:id="864"/>
    <w:bookmarkStart w:id="866"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65">
        <w:r>
          <w:rPr>
            <w:rStyle w:val="Hyperlink"/>
          </w:rPr>
          <w:t xml:space="preserve">https://doi.org/10.1016/j.rser.2020.110467</w:t>
        </w:r>
      </w:hyperlink>
    </w:p>
    <w:bookmarkEnd w:id="866"/>
    <w:bookmarkStart w:id="868"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67">
        <w:r>
          <w:rPr>
            <w:rStyle w:val="Hyperlink"/>
          </w:rPr>
          <w:t xml:space="preserve">https://doi.org/10.1109/mpe.2021.3088959</w:t>
        </w:r>
      </w:hyperlink>
    </w:p>
    <w:bookmarkEnd w:id="868"/>
    <w:bookmarkStart w:id="870" w:name="ref-lambertChallengeLongTermPolicy2003"/>
    <w:p>
      <w:pPr>
        <w:pStyle w:val="Bibliography"/>
      </w:pPr>
      <w:r>
        <w:t xml:space="preserve">Lambert, R.J., Popper, S.W., Banks, S.C., 2003.</w:t>
      </w:r>
      <w:r>
        <w:t xml:space="preserve"> </w:t>
      </w:r>
      <w:hyperlink r:id="rId869">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 RAND Corporation.</w:t>
      </w:r>
    </w:p>
    <w:bookmarkEnd w:id="870"/>
    <w:bookmarkStart w:id="872"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71">
        <w:r>
          <w:rPr>
            <w:rStyle w:val="Hyperlink"/>
          </w:rPr>
          <w:t xml:space="preserve">https://doi.org/10.1109/tpwrs.2014.2321793</w:t>
        </w:r>
      </w:hyperlink>
    </w:p>
    <w:bookmarkEnd w:id="872"/>
    <w:bookmarkStart w:id="874"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73">
        <w:r>
          <w:rPr>
            <w:rStyle w:val="Hyperlink"/>
          </w:rPr>
          <w:t xml:space="preserve">https://doi.org/10.1109/tpwrs.2011.2177280</w:t>
        </w:r>
      </w:hyperlink>
    </w:p>
    <w:bookmarkEnd w:id="874"/>
    <w:bookmarkStart w:id="876"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 IEEE, pp. 1–6.</w:t>
      </w:r>
      <w:r>
        <w:t xml:space="preserve"> </w:t>
      </w:r>
      <w:hyperlink r:id="rId875">
        <w:r>
          <w:rPr>
            <w:rStyle w:val="Hyperlink"/>
          </w:rPr>
          <w:t xml:space="preserve">https://doi.org/10.1109/pesgm.2012.6345375</w:t>
        </w:r>
      </w:hyperlink>
    </w:p>
    <w:bookmarkEnd w:id="876"/>
    <w:bookmarkStart w:id="878"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77">
        <w:r>
          <w:rPr>
            <w:rStyle w:val="Hyperlink"/>
          </w:rPr>
          <w:t xml:space="preserve">https://doi.org/10.2172/1220243</w:t>
        </w:r>
      </w:hyperlink>
    </w:p>
    <w:bookmarkEnd w:id="878"/>
    <w:bookmarkStart w:id="879"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79"/>
    <w:bookmarkStart w:id="881"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80">
        <w:r>
          <w:rPr>
            <w:rStyle w:val="Hyperlink"/>
          </w:rPr>
          <w:t xml:space="preserve">https://doi.org/10.2307/2296233</w:t>
        </w:r>
      </w:hyperlink>
    </w:p>
    <w:bookmarkEnd w:id="881"/>
    <w:bookmarkStart w:id="883"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82">
        <w:r>
          <w:rPr>
            <w:rStyle w:val="Hyperlink"/>
          </w:rPr>
          <w:t xml:space="preserve">https://doi.org/10.1016/j.tej.2021.106969</w:t>
        </w:r>
      </w:hyperlink>
    </w:p>
    <w:bookmarkEnd w:id="883"/>
    <w:bookmarkStart w:id="885"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84">
        <w:r>
          <w:rPr>
            <w:rStyle w:val="Hyperlink"/>
          </w:rPr>
          <w:t xml:space="preserve">https://doi.org/10.1109/MPE.2021.3072819</w:t>
        </w:r>
      </w:hyperlink>
    </w:p>
    <w:bookmarkEnd w:id="885"/>
    <w:bookmarkStart w:id="887"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86">
        <w:r>
          <w:rPr>
            <w:rStyle w:val="Hyperlink"/>
          </w:rPr>
          <w:t xml:space="preserve">https://doi.org/10.1016/j.enpol.2021.112169</w:t>
        </w:r>
      </w:hyperlink>
    </w:p>
    <w:bookmarkEnd w:id="887"/>
    <w:bookmarkStart w:id="889"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88">
        <w:r>
          <w:rPr>
            <w:rStyle w:val="Hyperlink"/>
          </w:rPr>
          <w:t xml:space="preserve">https://doi.org/10.1016/j.enpol.2020.111739</w:t>
        </w:r>
      </w:hyperlink>
    </w:p>
    <w:bookmarkEnd w:id="889"/>
    <w:bookmarkStart w:id="891"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90">
        <w:r>
          <w:rPr>
            <w:rStyle w:val="Hyperlink"/>
          </w:rPr>
          <w:t xml:space="preserve">https://doi.org/10.1007/s12532-023-00239-3</w:t>
        </w:r>
      </w:hyperlink>
    </w:p>
    <w:bookmarkEnd w:id="891"/>
    <w:bookmarkStart w:id="893"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 IEEE, pp. 1–5.</w:t>
      </w:r>
      <w:r>
        <w:t xml:space="preserve"> </w:t>
      </w:r>
      <w:hyperlink r:id="rId892">
        <w:r>
          <w:rPr>
            <w:rStyle w:val="Hyperlink"/>
          </w:rPr>
          <w:t xml:space="preserve">https://doi.org/10.1109/pesgm41954.2020.9282169</w:t>
        </w:r>
      </w:hyperlink>
    </w:p>
    <w:bookmarkEnd w:id="893"/>
    <w:bookmarkStart w:id="895"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94">
        <w:r>
          <w:rPr>
            <w:rStyle w:val="Hyperlink"/>
          </w:rPr>
          <w:t xml:space="preserve">https://doi.org/10.1016/j.tej.2020.106831</w:t>
        </w:r>
      </w:hyperlink>
    </w:p>
    <w:bookmarkEnd w:id="895"/>
    <w:bookmarkStart w:id="897"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 Elsevier Inc.</w:t>
      </w:r>
      <w:r>
        <w:t xml:space="preserve"> </w:t>
      </w:r>
      <w:hyperlink r:id="rId896">
        <w:r>
          <w:rPr>
            <w:rStyle w:val="Hyperlink"/>
          </w:rPr>
          <w:t xml:space="preserve">https://doi.org/10.1016/B978-0-12-397891-2.00020-1</w:t>
        </w:r>
      </w:hyperlink>
    </w:p>
    <w:bookmarkEnd w:id="897"/>
    <w:bookmarkStart w:id="899"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98">
        <w:r>
          <w:rPr>
            <w:rStyle w:val="Hyperlink"/>
          </w:rPr>
          <w:t xml:space="preserve">http://dx.doi.org/10.13140/RG.2.2.33241.75362</w:t>
        </w:r>
      </w:hyperlink>
    </w:p>
    <w:bookmarkEnd w:id="899"/>
    <w:bookmarkStart w:id="900" w:name="ref-machol1965system"/>
    <w:p>
      <w:pPr>
        <w:pStyle w:val="Bibliography"/>
      </w:pPr>
      <w:r>
        <w:t xml:space="preserve">Machol, R.E., 1965. System engineering handbook. New York: McGraw-Hill.</w:t>
      </w:r>
    </w:p>
    <w:bookmarkEnd w:id="900"/>
    <w:bookmarkStart w:id="901"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 John Wiley &amp; Sons, Ltd.</w:t>
      </w:r>
    </w:p>
    <w:bookmarkEnd w:id="901"/>
    <w:bookmarkStart w:id="903" w:name="ref-magoERCOTOperationalExperience2023"/>
    <w:p>
      <w:pPr>
        <w:pStyle w:val="Bibliography"/>
      </w:pPr>
      <w:r>
        <w:t xml:space="preserve">Mago, N., 2023.</w:t>
      </w:r>
      <w:r>
        <w:t xml:space="preserve"> </w:t>
      </w:r>
      <w:hyperlink r:id="rId902">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903"/>
    <w:bookmarkStart w:id="905"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904">
        <w:r>
          <w:rPr>
            <w:rStyle w:val="Hyperlink"/>
          </w:rPr>
          <w:t xml:space="preserve">https://doi.org/10.1109/mpe.2020.3043570</w:t>
        </w:r>
      </w:hyperlink>
    </w:p>
    <w:bookmarkEnd w:id="905"/>
    <w:bookmarkStart w:id="907" w:name="X69f1f6813b37619b53839328cc7d9e70c3c5685"/>
    <w:p>
      <w:pPr>
        <w:pStyle w:val="Bibliography"/>
      </w:pPr>
      <w:r>
        <w:t xml:space="preserve">Masters, G.M., 2004. Renewable and</w:t>
      </w:r>
      <w:r>
        <w:t xml:space="preserve"> </w:t>
      </w:r>
      <w:r>
        <w:t xml:space="preserve">Efficient Electric Power Systems</w:t>
      </w:r>
      <w:r>
        <w:t xml:space="preserve">. John Wiley &amp; Sons, Ltd.</w:t>
      </w:r>
      <w:r>
        <w:t xml:space="preserve"> </w:t>
      </w:r>
      <w:hyperlink r:id="rId906">
        <w:r>
          <w:rPr>
            <w:rStyle w:val="Hyperlink"/>
          </w:rPr>
          <w:t xml:space="preserve">https://doi.org/10.1002/0471668826</w:t>
        </w:r>
      </w:hyperlink>
    </w:p>
    <w:bookmarkEnd w:id="907"/>
    <w:bookmarkStart w:id="909"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908">
        <w:r>
          <w:rPr>
            <w:rStyle w:val="Hyperlink"/>
          </w:rPr>
          <w:t xml:space="preserve">https://doi.org/10.1109/mpe.2021.3104075</w:t>
        </w:r>
      </w:hyperlink>
    </w:p>
    <w:bookmarkEnd w:id="909"/>
    <w:bookmarkStart w:id="911"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910">
        <w:r>
          <w:rPr>
            <w:rStyle w:val="Hyperlink"/>
          </w:rPr>
          <w:t xml:space="preserve">https://doi.org/10.1039/D1EE01530C</w:t>
        </w:r>
      </w:hyperlink>
    </w:p>
    <w:bookmarkEnd w:id="911"/>
    <w:bookmarkStart w:id="913" w:name="ref-maysMissingIncentivesFlexibility2021"/>
    <w:p>
      <w:pPr>
        <w:pStyle w:val="Bibliography"/>
      </w:pPr>
      <w:r>
        <w:t xml:space="preserve">Mays, J., 2021. Missing incentives for flexibility in wholesale electricity markets. Energy Policy 149, 112010.</w:t>
      </w:r>
      <w:r>
        <w:t xml:space="preserve"> </w:t>
      </w:r>
      <w:hyperlink r:id="rId912">
        <w:r>
          <w:rPr>
            <w:rStyle w:val="Hyperlink"/>
          </w:rPr>
          <w:t xml:space="preserve">https://doi.org/10.1016/j.enpol.2020.112010</w:t>
        </w:r>
      </w:hyperlink>
    </w:p>
    <w:bookmarkEnd w:id="913"/>
    <w:bookmarkStart w:id="915"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914">
        <w:r>
          <w:rPr>
            <w:rStyle w:val="Hyperlink"/>
          </w:rPr>
          <w:t xml:space="preserve">https://doi.org/10.1016/j.joule.2022.01.004</w:t>
        </w:r>
      </w:hyperlink>
    </w:p>
    <w:bookmarkEnd w:id="915"/>
    <w:bookmarkStart w:id="917"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916">
        <w:r>
          <w:rPr>
            <w:rStyle w:val="Hyperlink"/>
          </w:rPr>
          <w:t xml:space="preserve">https://wattclarity.com.au/articles/2022/07/file-creation-times-for-p5min-drop-prior-to-the-end-of-the-market-suspension/</w:t>
        </w:r>
      </w:hyperlink>
      <w:r>
        <w:t xml:space="preserve"> </w:t>
      </w:r>
      <w:r>
        <w:t xml:space="preserve">(accessed 8.11.2023).</w:t>
      </w:r>
    </w:p>
    <w:bookmarkEnd w:id="917"/>
    <w:bookmarkStart w:id="919" w:name="ref-mcardleRiseAutobidder2021"/>
    <w:p>
      <w:pPr>
        <w:pStyle w:val="Bibliography"/>
      </w:pPr>
      <w:r>
        <w:t xml:space="preserve">McArdle, P., 2021b. The rise of the auto-bidder [WWW Document]. URL</w:t>
      </w:r>
      <w:r>
        <w:t xml:space="preserve"> </w:t>
      </w:r>
      <w:hyperlink r:id="rId918">
        <w:r>
          <w:rPr>
            <w:rStyle w:val="Hyperlink"/>
          </w:rPr>
          <w:t xml:space="preserve">https://wattclarity.com.au/articles/2021/10/26oct-the-rise-of-the-auto-bidder/</w:t>
        </w:r>
      </w:hyperlink>
      <w:r>
        <w:t xml:space="preserve"> </w:t>
      </w:r>
      <w:r>
        <w:t xml:space="preserve">(accessed 8.16.2023).</w:t>
      </w:r>
    </w:p>
    <w:bookmarkEnd w:id="919"/>
    <w:bookmarkStart w:id="921" w:name="ref-mcardleTwoRecentImprovements2021"/>
    <w:p>
      <w:pPr>
        <w:pStyle w:val="Bibliography"/>
      </w:pPr>
      <w:r>
        <w:t xml:space="preserve">McArdle, P., 2021a. Two recent improvements (in late</w:t>
      </w:r>
      <w:r>
        <w:t xml:space="preserve"> </w:t>
      </w:r>
      <w:r>
        <w:t xml:space="preserve">November</w:t>
      </w:r>
      <w:r>
        <w:t xml:space="preserve"> </w:t>
      </w:r>
      <w:r>
        <w:t xml:space="preserve">2021) by</w:t>
      </w:r>
      <w:r>
        <w:t xml:space="preserve"> </w:t>
      </w:r>
      <w:r>
        <w:t xml:space="preserve">AEMO</w:t>
      </w:r>
      <w:r>
        <w:t xml:space="preserve"> </w:t>
      </w:r>
      <w:r>
        <w:t xml:space="preserve">in the dispatch process -</w:t>
      </w:r>
      <w:r>
        <w:t xml:space="preserve"> </w:t>
      </w:r>
      <w:r>
        <w:t xml:space="preserve">Reduced Gate Closure</w:t>
      </w:r>
      <w:r>
        <w:t xml:space="preserve"> </w:t>
      </w:r>
      <w:r>
        <w:t xml:space="preserve">on</w:t>
      </w:r>
      <w:r>
        <w:t xml:space="preserve"> </w:t>
      </w:r>
      <w:r>
        <w:t xml:space="preserve">Rebids</w:t>
      </w:r>
      <w:r>
        <w:t xml:space="preserve"> </w:t>
      </w:r>
      <w:r>
        <w:t xml:space="preserve">[WWW Document]. URL</w:t>
      </w:r>
      <w:r>
        <w:t xml:space="preserve"> </w:t>
      </w:r>
      <w:hyperlink r:id="rId920">
        <w:r>
          <w:rPr>
            <w:rStyle w:val="Hyperlink"/>
          </w:rPr>
          <w:t xml:space="preserve">https://wattclarity.com.au/articles/2021/12/two-improvements-in-nemde-dispatch/</w:t>
        </w:r>
      </w:hyperlink>
      <w:r>
        <w:t xml:space="preserve"> </w:t>
      </w:r>
      <w:r>
        <w:t xml:space="preserve">(accessed 5.23.2022).</w:t>
      </w:r>
    </w:p>
    <w:bookmarkEnd w:id="921"/>
    <w:bookmarkStart w:id="923"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922">
        <w:r>
          <w:rPr>
            <w:rStyle w:val="Hyperlink"/>
          </w:rPr>
          <w:t xml:space="preserve">https://doi.org/10.1016/j.apenergy.2015.09.006</w:t>
        </w:r>
      </w:hyperlink>
    </w:p>
    <w:bookmarkEnd w:id="923"/>
    <w:bookmarkStart w:id="925"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924">
        <w:r>
          <w:rPr>
            <w:rStyle w:val="Hyperlink"/>
          </w:rPr>
          <w:t xml:space="preserve">https://doi.org/10.25080/Majora-92bf1922-00a</w:t>
        </w:r>
      </w:hyperlink>
    </w:p>
    <w:bookmarkEnd w:id="925"/>
    <w:bookmarkStart w:id="927"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926">
        <w:r>
          <w:rPr>
            <w:rStyle w:val="Hyperlink"/>
          </w:rPr>
          <w:t xml:space="preserve">https://doi.org/10.1016/j.est.2020.101573</w:t>
        </w:r>
      </w:hyperlink>
    </w:p>
    <w:bookmarkEnd w:id="927"/>
    <w:bookmarkStart w:id="929"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928">
        <w:r>
          <w:rPr>
            <w:rStyle w:val="Hyperlink"/>
          </w:rPr>
          <w:t xml:space="preserve">https://doi.org/10.1002/wene.399</w:t>
        </w:r>
      </w:hyperlink>
    </w:p>
    <w:bookmarkEnd w:id="929"/>
    <w:bookmarkStart w:id="931"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 IEEE, pp. 1–25.</w:t>
      </w:r>
      <w:r>
        <w:t xml:space="preserve"> </w:t>
      </w:r>
      <w:hyperlink r:id="rId930">
        <w:r>
          <w:rPr>
            <w:rStyle w:val="Hyperlink"/>
          </w:rPr>
          <w:t xml:space="preserve">https://doi.org/10.23919/pscc.2018.8450880</w:t>
        </w:r>
      </w:hyperlink>
    </w:p>
    <w:bookmarkEnd w:id="931"/>
    <w:bookmarkStart w:id="933" w:name="ref-millerAdvisoryEquipmentLimits2017"/>
    <w:p>
      <w:pPr>
        <w:pStyle w:val="Bibliography"/>
      </w:pPr>
      <w:r>
        <w:t xml:space="preserve">Miller, N., Lew, D., Barnes, S., Ren, W., Reichard, M., Alexander, M., Freeman, L., Achilles, S., Adamiak, M., 2017a.</w:t>
      </w:r>
      <w:r>
        <w:t xml:space="preserve"> </w:t>
      </w:r>
      <w:hyperlink r:id="rId932">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 GE Energy Consulting.</w:t>
      </w:r>
    </w:p>
    <w:bookmarkEnd w:id="933"/>
    <w:bookmarkStart w:id="934"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 GE Energy Consulting.</w:t>
      </w:r>
    </w:p>
    <w:bookmarkEnd w:id="934"/>
    <w:bookmarkStart w:id="936"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35">
        <w:r>
          <w:rPr>
            <w:rStyle w:val="Hyperlink"/>
          </w:rPr>
          <w:t xml:space="preserve">https://doi.org/10.1016/j.tej.2011.10.011</w:t>
        </w:r>
      </w:hyperlink>
    </w:p>
    <w:bookmarkEnd w:id="936"/>
    <w:bookmarkStart w:id="937"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 National Renewable Energy Laboratory (NREL), Golden, CO.</w:t>
      </w:r>
    </w:p>
    <w:bookmarkEnd w:id="937"/>
    <w:bookmarkStart w:id="939"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38">
        <w:r>
          <w:rPr>
            <w:rStyle w:val="Hyperlink"/>
          </w:rPr>
          <w:t xml:space="preserve">https://doi.org/10.1109/tpwrs.2019.2897727</w:t>
        </w:r>
      </w:hyperlink>
    </w:p>
    <w:bookmarkEnd w:id="939"/>
    <w:bookmarkStart w:id="941" w:name="X924f2cb14b06b22bf527e8a066222b69a4c5b25"/>
    <w:p>
      <w:pPr>
        <w:pStyle w:val="Bibliography"/>
      </w:pPr>
      <w:r>
        <w:t xml:space="preserve">Monitoring Analytics, 2021.</w:t>
      </w:r>
      <w:r>
        <w:t xml:space="preserve"> </w:t>
      </w:r>
      <w:hyperlink r:id="rId940">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41"/>
    <w:bookmarkStart w:id="943"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42">
        <w:r>
          <w:rPr>
            <w:rStyle w:val="Hyperlink"/>
          </w:rPr>
          <w:t xml:space="preserve">https://doi.org/10.1016/j.ijepes.2013.09.020</w:t>
        </w:r>
      </w:hyperlink>
    </w:p>
    <w:bookmarkEnd w:id="943"/>
    <w:bookmarkStart w:id="945"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44">
        <w:r>
          <w:rPr>
            <w:rStyle w:val="Hyperlink"/>
          </w:rPr>
          <w:t xml:space="preserve">https://doi.org/10.1016/j.eneco.2016.09.002</w:t>
        </w:r>
      </w:hyperlink>
    </w:p>
    <w:bookmarkEnd w:id="945"/>
    <w:bookmarkStart w:id="946"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46"/>
    <w:bookmarkStart w:id="948" w:name="ref-nemocommitteeSingleIntradayCoupling"/>
    <w:p>
      <w:pPr>
        <w:pStyle w:val="Bibliography"/>
      </w:pPr>
      <w:r>
        <w:t xml:space="preserve">NEMO Committee, n.d. Single Intraday Coupling (SIDC) [WWW Document]. URL</w:t>
      </w:r>
      <w:r>
        <w:t xml:space="preserve"> </w:t>
      </w:r>
      <w:hyperlink r:id="rId947">
        <w:r>
          <w:rPr>
            <w:rStyle w:val="Hyperlink"/>
          </w:rPr>
          <w:t xml:space="preserve">https://nemo-committee.eu/sidc</w:t>
        </w:r>
      </w:hyperlink>
      <w:r>
        <w:t xml:space="preserve"> </w:t>
      </w:r>
      <w:r>
        <w:t xml:space="preserve">(accessed 1.14.2022).</w:t>
      </w:r>
    </w:p>
    <w:bookmarkEnd w:id="948"/>
    <w:bookmarkStart w:id="949"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 North American Electric Reliability Corporation.</w:t>
      </w:r>
    </w:p>
    <w:bookmarkEnd w:id="949"/>
    <w:bookmarkStart w:id="951"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50">
        <w:r>
          <w:rPr>
            <w:rStyle w:val="Hyperlink"/>
          </w:rPr>
          <w:t xml:space="preserve">https://www.nerc.com/AboutNERC/keyplayers/PublishingImages/NERC%20Interconnections.pdf</w:t>
        </w:r>
      </w:hyperlink>
      <w:r>
        <w:t xml:space="preserve"> </w:t>
      </w:r>
      <w:r>
        <w:t xml:space="preserve">(accessed 10.26.2023).</w:t>
      </w:r>
    </w:p>
    <w:bookmarkEnd w:id="951"/>
    <w:bookmarkStart w:id="953" w:name="X2d2088817746795390ef3fc2d6e57d520a5b77f"/>
    <w:p>
      <w:pPr>
        <w:pStyle w:val="Bibliography"/>
      </w:pPr>
      <w:r>
        <w:t xml:space="preserve">North American Electric Reliability Corporation, 2022.</w:t>
      </w:r>
      <w:r>
        <w:t xml:space="preserve"> </w:t>
      </w:r>
      <w:hyperlink r:id="rId952">
        <w:r>
          <w:rPr>
            <w:rStyle w:val="Hyperlink"/>
          </w:rPr>
          <w:t xml:space="preserve">2022</w:t>
        </w:r>
        <w:r>
          <w:rPr>
            <w:rStyle w:val="Hyperlink"/>
          </w:rPr>
          <w:t xml:space="preserve"> </w:t>
        </w:r>
        <w:r>
          <w:rPr>
            <w:rStyle w:val="Hyperlink"/>
          </w:rPr>
          <w:t xml:space="preserve">Summer Reliability Assessment</w:t>
        </w:r>
      </w:hyperlink>
      <w:r>
        <w:t xml:space="preserve">.</w:t>
      </w:r>
    </w:p>
    <w:bookmarkEnd w:id="953"/>
    <w:bookmarkStart w:id="955"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54">
        <w:r>
          <w:rPr>
            <w:rStyle w:val="Hyperlink"/>
          </w:rPr>
          <w:t xml:space="preserve">https://doi.org/10.1109/tste.2015.2410760</w:t>
        </w:r>
      </w:hyperlink>
    </w:p>
    <w:bookmarkEnd w:id="955"/>
    <w:bookmarkStart w:id="957"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 IEEE, pp. 1–6.</w:t>
      </w:r>
      <w:r>
        <w:t xml:space="preserve"> </w:t>
      </w:r>
      <w:hyperlink r:id="rId956">
        <w:r>
          <w:rPr>
            <w:rStyle w:val="Hyperlink"/>
          </w:rPr>
          <w:t xml:space="preserve">https://doi.org/10.1109/eem.2016.7521193</w:t>
        </w:r>
      </w:hyperlink>
    </w:p>
    <w:bookmarkEnd w:id="957"/>
    <w:bookmarkStart w:id="959"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58">
        <w:r>
          <w:rPr>
            <w:rStyle w:val="Hyperlink"/>
          </w:rPr>
          <w:t xml:space="preserve">https://doi.org/10.1016/j.rser.2016.09.040</w:t>
        </w:r>
      </w:hyperlink>
    </w:p>
    <w:bookmarkEnd w:id="959"/>
    <w:bookmarkStart w:id="961"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60">
        <w:r>
          <w:rPr>
            <w:rStyle w:val="Hyperlink"/>
          </w:rPr>
          <w:t xml:space="preserve">https://doi.org/10.1016/j.eneco.2018.05.003</w:t>
        </w:r>
      </w:hyperlink>
    </w:p>
    <w:bookmarkEnd w:id="961"/>
    <w:bookmarkStart w:id="963"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62">
        <w:r>
          <w:rPr>
            <w:rStyle w:val="Hyperlink"/>
          </w:rPr>
          <w:t xml:space="preserve">https://doi.org/10.1109/pmaps47429.2020.9183585</w:t>
        </w:r>
      </w:hyperlink>
    </w:p>
    <w:bookmarkEnd w:id="963"/>
    <w:bookmarkStart w:id="965"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64">
        <w:r>
          <w:rPr>
            <w:rStyle w:val="Hyperlink"/>
          </w:rPr>
          <w:t xml:space="preserve">https://doi.org/10.1016/j.tej.2018.05.012</w:t>
        </w:r>
      </w:hyperlink>
    </w:p>
    <w:bookmarkEnd w:id="965"/>
    <w:bookmarkStart w:id="967"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66">
        <w:r>
          <w:rPr>
            <w:rStyle w:val="Hyperlink"/>
          </w:rPr>
          <w:t xml:space="preserve">https://doi.org/10.1109/TPWRS.2013.2293127</w:t>
        </w:r>
      </w:hyperlink>
    </w:p>
    <w:bookmarkEnd w:id="967"/>
    <w:bookmarkStart w:id="969"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68">
        <w:r>
          <w:rPr>
            <w:rStyle w:val="Hyperlink"/>
          </w:rPr>
          <w:t xml:space="preserve">https://doi.org/10.1016/j.enpol.2016.01.025</w:t>
        </w:r>
      </w:hyperlink>
    </w:p>
    <w:bookmarkEnd w:id="969"/>
    <w:bookmarkStart w:id="971"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70">
        <w:r>
          <w:rPr>
            <w:rStyle w:val="Hyperlink"/>
          </w:rPr>
          <w:t xml:space="preserve">https://doi.org/10.1016/j.renene.2018.04.094</w:t>
        </w:r>
      </w:hyperlink>
    </w:p>
    <w:bookmarkEnd w:id="971"/>
    <w:bookmarkStart w:id="973"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72">
        <w:r>
          <w:rPr>
            <w:rStyle w:val="Hyperlink"/>
          </w:rPr>
          <w:t xml:space="preserve">https://doi.org/10.1016/j.tej.2020.106863</w:t>
        </w:r>
      </w:hyperlink>
    </w:p>
    <w:bookmarkEnd w:id="973"/>
    <w:bookmarkStart w:id="975" w:name="Xdc63a814f2962a44a405710d02e5008789fe45d"/>
    <w:p>
      <w:pPr>
        <w:pStyle w:val="Bibliography"/>
      </w:pPr>
      <w:r>
        <w:t xml:space="preserve">Plotly Technologies Inc., 2015. Collaborative data science [WWW Document]. URL</w:t>
      </w:r>
      <w:r>
        <w:t xml:space="preserve"> </w:t>
      </w:r>
      <w:hyperlink r:id="rId974">
        <w:r>
          <w:rPr>
            <w:rStyle w:val="Hyperlink"/>
          </w:rPr>
          <w:t xml:space="preserve">https://plot.ly</w:t>
        </w:r>
      </w:hyperlink>
    </w:p>
    <w:bookmarkEnd w:id="975"/>
    <w:bookmarkStart w:id="976"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 University of Cambridge Energy Policy Research Group.</w:t>
      </w:r>
    </w:p>
    <w:bookmarkEnd w:id="976"/>
    <w:bookmarkStart w:id="978"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77">
        <w:r>
          <w:rPr>
            <w:rStyle w:val="Hyperlink"/>
          </w:rPr>
          <w:t xml:space="preserve">https://doi.org/10.1016/j.enpol.2018.11.009</w:t>
        </w:r>
      </w:hyperlink>
    </w:p>
    <w:bookmarkEnd w:id="978"/>
    <w:bookmarkStart w:id="980" w:name="ref-portnerIPCC2022Climate2022"/>
    <w:p>
      <w:pPr>
        <w:pStyle w:val="Bibliography"/>
      </w:pPr>
      <w:r>
        <w:t xml:space="preserve">Pörtner, H.-O., Roberts, D.C., Tignor, M., Poloczanska, E., Mintenbeck, K., Alegría, A., Craig, M., Langsdorf, S., Löschke, S., Möller, V., Okem, Andrew, Rama, Bardhyl, 2022.</w:t>
      </w:r>
      <w:r>
        <w:t xml:space="preserve"> </w:t>
      </w:r>
      <w:hyperlink r:id="rId979">
        <w:r>
          <w:rPr>
            <w:rStyle w:val="Hyperlink"/>
          </w:rPr>
          <w:t xml:space="preserve">IPCC</w:t>
        </w:r>
        <w:r>
          <w:rPr>
            <w:rStyle w:val="Hyperlink"/>
          </w:rPr>
          <w:t xml:space="preserve"> </w:t>
        </w:r>
        <w:r>
          <w:rPr>
            <w:rStyle w:val="Hyperlink"/>
          </w:rPr>
          <w:t xml:space="preserve">2022:</w:t>
        </w:r>
        <w:r>
          <w:rPr>
            <w:rStyle w:val="Hyperlink"/>
          </w:rPr>
          <w:t xml:space="preserve"> </w:t>
        </w:r>
        <w:r>
          <w:rPr>
            <w:rStyle w:val="Hyperlink"/>
          </w:rPr>
          <w:t xml:space="preserve">Climate Change</w:t>
        </w:r>
        <w:r>
          <w:rPr>
            <w:rStyle w:val="Hyperlink"/>
          </w:rPr>
          <w:t xml:space="preserve"> </w:t>
        </w:r>
        <w:r>
          <w:rPr>
            <w:rStyle w:val="Hyperlink"/>
          </w:rPr>
          <w:t xml:space="preserve">2022:</w:t>
        </w:r>
        <w:r>
          <w:rPr>
            <w:rStyle w:val="Hyperlink"/>
          </w:rPr>
          <w:t xml:space="preserve"> </w:t>
        </w:r>
        <w:r>
          <w:rPr>
            <w:rStyle w:val="Hyperlink"/>
          </w:rPr>
          <w:t xml:space="preserve">Impacts</w:t>
        </w:r>
        <w:r>
          <w:rPr>
            <w:rStyle w:val="Hyperlink"/>
          </w:rPr>
          <w:t xml:space="preserve">,</w:t>
        </w:r>
        <w:r>
          <w:rPr>
            <w:rStyle w:val="Hyperlink"/>
          </w:rPr>
          <w:t xml:space="preserve"> </w:t>
        </w:r>
        <w:r>
          <w:rPr>
            <w:rStyle w:val="Hyperlink"/>
          </w:rPr>
          <w:t xml:space="preserve">Adaptation</w:t>
        </w:r>
        <w:r>
          <w:rPr>
            <w:rStyle w:val="Hyperlink"/>
          </w:rPr>
          <w:t xml:space="preserve"> </w:t>
        </w:r>
        <w:r>
          <w:rPr>
            <w:rStyle w:val="Hyperlink"/>
          </w:rPr>
          <w:t xml:space="preserve">and</w:t>
        </w:r>
        <w:r>
          <w:rPr>
            <w:rStyle w:val="Hyperlink"/>
          </w:rPr>
          <w:t xml:space="preserve"> </w:t>
        </w:r>
        <w:r>
          <w:rPr>
            <w:rStyle w:val="Hyperlink"/>
          </w:rPr>
          <w:t xml:space="preserve">Vulnerability</w:t>
        </w:r>
        <w:r>
          <w:rPr>
            <w:rStyle w:val="Hyperlink"/>
          </w:rPr>
          <w:t xml:space="preserve">:</w:t>
        </w:r>
        <w:r>
          <w:rPr>
            <w:rStyle w:val="Hyperlink"/>
          </w:rPr>
          <w:t xml:space="preserve"> </w:t>
        </w:r>
        <w:r>
          <w:rPr>
            <w:rStyle w:val="Hyperlink"/>
          </w:rPr>
          <w:t xml:space="preserve">Working Group II Contribution</w:t>
        </w:r>
        <w:r>
          <w:rPr>
            <w:rStyle w:val="Hyperlink"/>
          </w:rPr>
          <w:t xml:space="preserve"> </w:t>
        </w:r>
        <w:r>
          <w:rPr>
            <w:rStyle w:val="Hyperlink"/>
          </w:rPr>
          <w:t xml:space="preserve">to the</w:t>
        </w:r>
        <w:r>
          <w:rPr>
            <w:rStyle w:val="Hyperlink"/>
          </w:rPr>
          <w:t xml:space="preserve"> </w:t>
        </w:r>
        <w:r>
          <w:rPr>
            <w:rStyle w:val="Hyperlink"/>
          </w:rPr>
          <w:t xml:space="preserve">Sixth Assessment Report</w:t>
        </w:r>
        <w:r>
          <w:rPr>
            <w:rStyle w:val="Hyperlink"/>
          </w:rPr>
          <w:t xml:space="preserve"> </w:t>
        </w:r>
        <w:r>
          <w:rPr>
            <w:rStyle w:val="Hyperlink"/>
          </w:rPr>
          <w:t xml:space="preserve">of the</w:t>
        </w:r>
        <w:r>
          <w:rPr>
            <w:rStyle w:val="Hyperlink"/>
          </w:rPr>
          <w:t xml:space="preserve"> </w:t>
        </w:r>
        <w:r>
          <w:rPr>
            <w:rStyle w:val="Hyperlink"/>
          </w:rPr>
          <w:t xml:space="preserve">Intergovernmental Panel</w:t>
        </w:r>
        <w:r>
          <w:rPr>
            <w:rStyle w:val="Hyperlink"/>
          </w:rPr>
          <w:t xml:space="preserve"> </w:t>
        </w:r>
        <w:r>
          <w:rPr>
            <w:rStyle w:val="Hyperlink"/>
          </w:rPr>
          <w:t xml:space="preserve">on</w:t>
        </w:r>
        <w:r>
          <w:rPr>
            <w:rStyle w:val="Hyperlink"/>
          </w:rPr>
          <w:t xml:space="preserve"> </w:t>
        </w:r>
        <w:r>
          <w:rPr>
            <w:rStyle w:val="Hyperlink"/>
          </w:rPr>
          <w:t xml:space="preserve">Climate Change</w:t>
        </w:r>
      </w:hyperlink>
      <w:r>
        <w:t xml:space="preserve">. IPCC.</w:t>
      </w:r>
    </w:p>
    <w:bookmarkEnd w:id="980"/>
    <w:bookmarkStart w:id="982" w:name="ref-prakashAEMOMonthlyData2023"/>
    <w:p>
      <w:pPr>
        <w:pStyle w:val="Bibliography"/>
      </w:pPr>
      <w:r>
        <w:t xml:space="preserve">Prakash, A., 2023b.</w:t>
      </w:r>
      <w:r>
        <w:t xml:space="preserve"> </w:t>
      </w:r>
      <w:hyperlink r:id="rId981">
        <w:r>
          <w:rPr>
            <w:rStyle w:val="Hyperlink"/>
          </w:rPr>
          <w:t xml:space="preserve">AEMO Monthly Data Archive Tool</w:t>
        </w:r>
      </w:hyperlink>
      <w:r>
        <w:t xml:space="preserve">.</w:t>
      </w:r>
    </w:p>
    <w:bookmarkEnd w:id="982"/>
    <w:bookmarkStart w:id="984"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83">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84"/>
    <w:bookmarkStart w:id="986"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85">
        <w:r>
          <w:rPr>
            <w:rStyle w:val="Hyperlink"/>
          </w:rPr>
          <w:t xml:space="preserve">https://nemseer.readthedocs.io/en/latest/examples/pd_demand_forecast_error_2021.html</w:t>
        </w:r>
      </w:hyperlink>
      <w:r>
        <w:t xml:space="preserve"> </w:t>
      </w:r>
      <w:r>
        <w:t xml:space="preserve">(accessed 8.18.2023).</w:t>
      </w:r>
    </w:p>
    <w:bookmarkEnd w:id="986"/>
    <w:bookmarkStart w:id="988" w:name="ref-prakashNEMReBidding2023"/>
    <w:p>
      <w:pPr>
        <w:pStyle w:val="Bibliography"/>
      </w:pPr>
      <w:r>
        <w:t xml:space="preserve">Prakash, A., 2023e.</w:t>
      </w:r>
      <w:r>
        <w:t xml:space="preserve"> </w:t>
      </w:r>
      <w:hyperlink r:id="rId987">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88"/>
    <w:bookmarkStart w:id="990"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89">
        <w:r>
          <w:rPr>
            <w:rStyle w:val="Hyperlink"/>
          </w:rPr>
          <w:t xml:space="preserve">https://doi.org/10.5281/ZENODO.8118850</w:t>
        </w:r>
      </w:hyperlink>
    </w:p>
    <w:bookmarkEnd w:id="990"/>
    <w:bookmarkStart w:id="992"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91">
        <w:r>
          <w:rPr>
            <w:rStyle w:val="Hyperlink"/>
          </w:rPr>
          <w:t xml:space="preserve">https://doi.org/10.1016/j.enpol.2023.113551</w:t>
        </w:r>
      </w:hyperlink>
    </w:p>
    <w:bookmarkEnd w:id="992"/>
    <w:bookmarkStart w:id="994"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93">
        <w:r>
          <w:rPr>
            <w:rStyle w:val="Hyperlink"/>
          </w:rPr>
          <w:t xml:space="preserve">https://doi.org/10.21105/joss.05883</w:t>
        </w:r>
      </w:hyperlink>
    </w:p>
    <w:bookmarkEnd w:id="994"/>
    <w:bookmarkStart w:id="996"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95">
        <w:r>
          <w:rPr>
            <w:rStyle w:val="Hyperlink"/>
          </w:rPr>
          <w:t xml:space="preserve">https://doi.org/10.1016/j.rser.2022.112303</w:t>
        </w:r>
      </w:hyperlink>
    </w:p>
    <w:bookmarkEnd w:id="996"/>
    <w:bookmarkStart w:id="998"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97">
        <w:r>
          <w:rPr>
            <w:rStyle w:val="Hyperlink"/>
          </w:rPr>
          <w:t xml:space="preserve">https://doi.org/10.13140/RG.2.2.11620.50560</w:t>
        </w:r>
      </w:hyperlink>
    </w:p>
    <w:bookmarkEnd w:id="998"/>
    <w:bookmarkStart w:id="1000"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99">
        <w:r>
          <w:rPr>
            <w:rStyle w:val="Hyperlink"/>
          </w:rPr>
          <w:t xml:space="preserve">https://doi.org/10.13140/RG.2.2.35007.59043</w:t>
        </w:r>
      </w:hyperlink>
    </w:p>
    <w:bookmarkEnd w:id="1000"/>
    <w:bookmarkStart w:id="1002"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1001">
        <w:r>
          <w:rPr>
            <w:rStyle w:val="Hyperlink"/>
          </w:rPr>
          <w:t xml:space="preserve">https://doi.org/10.1016/j.eneco.2023.106601</w:t>
        </w:r>
      </w:hyperlink>
    </w:p>
    <w:bookmarkEnd w:id="1002"/>
    <w:bookmarkStart w:id="1004" w:name="X7a15378edc68ff1856607874a263b214133de25"/>
    <w:p>
      <w:pPr>
        <w:pStyle w:val="Bibliography"/>
      </w:pPr>
      <w:r>
        <w:t xml:space="preserve">Rangel, L.F., 2008. Competition policy and regulation in hydro-dominated electricity markets. Energy Policy 36, 1292–1302.</w:t>
      </w:r>
      <w:r>
        <w:t xml:space="preserve"> </w:t>
      </w:r>
      <w:hyperlink r:id="rId1003">
        <w:r>
          <w:rPr>
            <w:rStyle w:val="Hyperlink"/>
          </w:rPr>
          <w:t xml:space="preserve">https://doi.org/10.1016/j.enpol.2007.12.005</w:t>
        </w:r>
      </w:hyperlink>
    </w:p>
    <w:bookmarkEnd w:id="1004"/>
    <w:bookmarkStart w:id="1006"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1005">
        <w:r>
          <w:rPr>
            <w:rStyle w:val="Hyperlink"/>
          </w:rPr>
          <w:t xml:space="preserve">https://doi.org/10.1038/s41560-021-00868-9</w:t>
        </w:r>
      </w:hyperlink>
    </w:p>
    <w:bookmarkEnd w:id="1006"/>
    <w:bookmarkStart w:id="1007"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 The University of Manchester.</w:t>
      </w:r>
    </w:p>
    <w:bookmarkEnd w:id="1007"/>
    <w:bookmarkStart w:id="1009"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1008">
        <w:r>
          <w:rPr>
            <w:rStyle w:val="Hyperlink"/>
          </w:rPr>
          <w:t xml:space="preserve">https://doi.org/10.1109/tpwrs.2006.888965</w:t>
        </w:r>
      </w:hyperlink>
    </w:p>
    <w:bookmarkEnd w:id="1009"/>
    <w:bookmarkStart w:id="1011"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1010">
        <w:r>
          <w:rPr>
            <w:rStyle w:val="Hyperlink"/>
          </w:rPr>
          <w:t xml:space="preserve">https://doi.org/10.1109/tpwrs.2006.888963</w:t>
        </w:r>
      </w:hyperlink>
    </w:p>
    <w:bookmarkEnd w:id="1011"/>
    <w:bookmarkStart w:id="1013"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1012">
        <w:r>
          <w:rPr>
            <w:rStyle w:val="Hyperlink"/>
          </w:rPr>
          <w:t xml:space="preserve">https://doi.org/10.1016/j.tej.2007.06.003</w:t>
        </w:r>
      </w:hyperlink>
    </w:p>
    <w:bookmarkEnd w:id="1013"/>
    <w:bookmarkStart w:id="1015" w:name="X89f15ff5920cde4fed5687ce100c6aeeedd900c"/>
    <w:p>
      <w:pPr>
        <w:pStyle w:val="Bibliography"/>
      </w:pPr>
      <w:r>
        <w:t xml:space="preserve">Redefining Resource Adequacy Task Force, 2021.</w:t>
      </w:r>
      <w:r>
        <w:t xml:space="preserve"> </w:t>
      </w:r>
      <w:hyperlink r:id="rId1014">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 Energy Systems Integration Group, Reston, VA.</w:t>
      </w:r>
    </w:p>
    <w:bookmarkEnd w:id="1015"/>
    <w:bookmarkStart w:id="1016"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1016"/>
    <w:bookmarkStart w:id="1018" w:name="X7bf77d71136be2ef42a3439ae3ea29b9ec6613b"/>
    <w:p>
      <w:pPr>
        <w:pStyle w:val="Bibliography"/>
      </w:pPr>
      <w:r>
        <w:t xml:space="preserve">Renewable Energy Hub, 2021.</w:t>
      </w:r>
      <w:r>
        <w:t xml:space="preserve"> </w:t>
      </w:r>
      <w:hyperlink r:id="rId1017">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1018"/>
    <w:bookmarkStart w:id="1020" w:name="ref-rey-costaFirming100Renewable2023"/>
    <w:p>
      <w:pPr>
        <w:pStyle w:val="Bibliography"/>
      </w:pPr>
      <w:r>
        <w:t xml:space="preserve">Rey-Costa, E., Elliston, B., Green, D., Abramowitz, G., 2023. Firming 100% renewable power:</w:t>
      </w:r>
      <w:r>
        <w:t xml:space="preserve"> </w:t>
      </w:r>
      <w:r>
        <w:t xml:space="preserve">Costs</w:t>
      </w:r>
      <w:r>
        <w:t xml:space="preserve"> </w:t>
      </w:r>
      <w:r>
        <w:t xml:space="preserve">and opportunities in</w:t>
      </w:r>
      <w:r>
        <w:t xml:space="preserve"> </w:t>
      </w:r>
      <w:r>
        <w:t xml:space="preserve">Australia</w:t>
      </w:r>
      <w:r>
        <w:t xml:space="preserve">’s</w:t>
      </w:r>
      <w:r>
        <w:t xml:space="preserve"> </w:t>
      </w:r>
      <w:r>
        <w:t xml:space="preserve">National Electricity Market</w:t>
      </w:r>
      <w:r>
        <w:t xml:space="preserve">. Renewable Energy 219, 119416.</w:t>
      </w:r>
      <w:r>
        <w:t xml:space="preserve"> </w:t>
      </w:r>
      <w:hyperlink r:id="rId1019">
        <w:r>
          <w:rPr>
            <w:rStyle w:val="Hyperlink"/>
          </w:rPr>
          <w:t xml:space="preserve">https://doi.org/10.1016/j.renene.2023.119416</w:t>
        </w:r>
      </w:hyperlink>
    </w:p>
    <w:bookmarkEnd w:id="1020"/>
    <w:bookmarkStart w:id="1022"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1021">
        <w:r>
          <w:rPr>
            <w:rStyle w:val="Hyperlink"/>
          </w:rPr>
          <w:t xml:space="preserve">https://doi.org/10.5547/2160-5890.5.1.jrie</w:t>
        </w:r>
      </w:hyperlink>
    </w:p>
    <w:bookmarkEnd w:id="1022"/>
    <w:bookmarkStart w:id="1024"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1023">
        <w:r>
          <w:rPr>
            <w:rStyle w:val="Hyperlink"/>
          </w:rPr>
          <w:t xml:space="preserve">https://doi.org/10.1016/j.tej.2015.03.006</w:t>
        </w:r>
      </w:hyperlink>
    </w:p>
    <w:bookmarkEnd w:id="1024"/>
    <w:bookmarkStart w:id="1026"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1025">
        <w:r>
          <w:rPr>
            <w:rStyle w:val="Hyperlink"/>
          </w:rPr>
          <w:t xml:space="preserve">https://doi.org/10.1002/wene.137</w:t>
        </w:r>
      </w:hyperlink>
    </w:p>
    <w:bookmarkEnd w:id="1026"/>
    <w:bookmarkStart w:id="1028"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1027">
        <w:r>
          <w:rPr>
            <w:rStyle w:val="Hyperlink"/>
          </w:rPr>
          <w:t xml:space="preserve">https://doi.org/10.1016/j.epsr.2022.108725</w:t>
        </w:r>
      </w:hyperlink>
    </w:p>
    <w:bookmarkEnd w:id="1028"/>
    <w:bookmarkStart w:id="1029" w:name="ref-robertsReviewInternationalGrid2018"/>
    <w:p>
      <w:pPr>
        <w:pStyle w:val="Bibliography"/>
      </w:pPr>
      <w:r>
        <w:t xml:space="preserve">Roberts, C., 2018. Review of</w:t>
      </w:r>
      <w:r>
        <w:t xml:space="preserve"> </w:t>
      </w:r>
      <w:r>
        <w:t xml:space="preserve">International Grid Codes</w:t>
      </w:r>
      <w:r>
        <w:t xml:space="preserve">.</w:t>
      </w:r>
    </w:p>
    <w:bookmarkEnd w:id="1029"/>
    <w:bookmarkStart w:id="1031" w:name="ref-robertsVPPUserResearch2020"/>
    <w:p>
      <w:pPr>
        <w:pStyle w:val="Bibliography"/>
      </w:pPr>
      <w:r>
        <w:t xml:space="preserve">Roberts, M., Adams, S., Kuch, D., 2020.</w:t>
      </w:r>
      <w:r>
        <w:t xml:space="preserve"> </w:t>
      </w:r>
      <w:hyperlink r:id="rId1030">
        <w:r>
          <w:rPr>
            <w:rStyle w:val="Hyperlink"/>
          </w:rPr>
          <w:t xml:space="preserve">VPP User Research Final Report</w:t>
        </w:r>
      </w:hyperlink>
      <w:r>
        <w:t xml:space="preserve">. Solar Analytics, UNSW Sydney, UsersTCP.</w:t>
      </w:r>
    </w:p>
    <w:bookmarkEnd w:id="1031"/>
    <w:bookmarkStart w:id="1033" w:name="ref-robertsSocialLicenseAutomate2023"/>
    <w:p>
      <w:pPr>
        <w:pStyle w:val="Bibliography"/>
      </w:pPr>
      <w:r>
        <w:t xml:space="preserve">Roberts, M.B., Adams, S.M., Kuch, D., 2023. Social license to automate batteries?</w:t>
      </w:r>
      <w:r>
        <w:t xml:space="preserve"> </w:t>
      </w:r>
      <w:r>
        <w:t xml:space="preserve">Australian</w:t>
      </w:r>
      <w:r>
        <w:t xml:space="preserve"> </w:t>
      </w:r>
      <w:r>
        <w:t xml:space="preserve">householder conditions for participation in</w:t>
      </w:r>
      <w:r>
        <w:t xml:space="preserve"> </w:t>
      </w:r>
      <w:r>
        <w:t xml:space="preserve">Virtual Power Plants</w:t>
      </w:r>
      <w:r>
        <w:t xml:space="preserve">. Energy Research &amp; Social Science 104, 103241.</w:t>
      </w:r>
      <w:r>
        <w:t xml:space="preserve"> </w:t>
      </w:r>
      <w:hyperlink r:id="rId1032">
        <w:r>
          <w:rPr>
            <w:rStyle w:val="Hyperlink"/>
          </w:rPr>
          <w:t xml:space="preserve">https://doi.org/10.1016/j.erss.2023.103241</w:t>
        </w:r>
      </w:hyperlink>
    </w:p>
    <w:bookmarkEnd w:id="1033"/>
    <w:bookmarkStart w:id="1034"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1034"/>
    <w:bookmarkStart w:id="1036" w:name="ref-roquesEvolutionEuropeanModel2021a"/>
    <w:p>
      <w:pPr>
        <w:pStyle w:val="Bibliography"/>
      </w:pPr>
      <w:r>
        <w:t xml:space="preserve">Roques, F., 2021.</w:t>
      </w:r>
      <w:r>
        <w:t xml:space="preserve"> </w:t>
      </w:r>
      <w:hyperlink r:id="rId1035">
        <w:r>
          <w:rPr>
            <w:rStyle w:val="Hyperlink"/>
          </w:rPr>
          <w:t xml:space="preserve">The evolution of the</w:t>
        </w:r>
        <w:r>
          <w:rPr>
            <w:rStyle w:val="Hyperlink"/>
          </w:rPr>
          <w:t xml:space="preserve"> </w:t>
        </w:r>
        <w:r>
          <w:rPr>
            <w:rStyle w:val="Hyperlink"/>
          </w:rPr>
          <w:t xml:space="preserve">European</w:t>
        </w:r>
        <w:r>
          <w:rPr>
            <w:rStyle w:val="Hyperlink"/>
          </w:rPr>
          <w:t xml:space="preserve"> </w:t>
        </w:r>
        <w:r>
          <w:rPr>
            <w:rStyle w:val="Hyperlink"/>
          </w:rPr>
          <w:t xml:space="preserve">model for electricity markets</w:t>
        </w:r>
      </w:hyperlink>
      <w:r>
        <w:t xml:space="preserve">, in: Handbook on</w:t>
      </w:r>
      <w:r>
        <w:t xml:space="preserve"> </w:t>
      </w:r>
      <w:r>
        <w:t xml:space="preserve">Electricity Markets</w:t>
      </w:r>
      <w:r>
        <w:t xml:space="preserve">. Edward Elgar Publishing, pp. 308–330.</w:t>
      </w:r>
    </w:p>
    <w:bookmarkEnd w:id="1036"/>
    <w:bookmarkStart w:id="1038"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1037">
        <w:r>
          <w:rPr>
            <w:rStyle w:val="Hyperlink"/>
          </w:rPr>
          <w:t xml:space="preserve">https://doi.org/10.1016/j.jup.2008.01.008</w:t>
        </w:r>
      </w:hyperlink>
    </w:p>
    <w:bookmarkEnd w:id="1038"/>
    <w:bookmarkStart w:id="1040"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1039">
        <w:r>
          <w:rPr>
            <w:rStyle w:val="Hyperlink"/>
          </w:rPr>
          <w:t xml:space="preserve">https://doi.org/10.1016/j.enpol.2017.02.035</w:t>
        </w:r>
      </w:hyperlink>
    </w:p>
    <w:bookmarkEnd w:id="1040"/>
    <w:bookmarkStart w:id="1042"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 IEEE, pp. 2426–2434.</w:t>
      </w:r>
      <w:r>
        <w:t xml:space="preserve"> </w:t>
      </w:r>
      <w:hyperlink r:id="rId1041">
        <w:r>
          <w:rPr>
            <w:rStyle w:val="Hyperlink"/>
          </w:rPr>
          <w:t xml:space="preserve">https://doi.org/10.1109/hicss.2014.304</w:t>
        </w:r>
      </w:hyperlink>
    </w:p>
    <w:bookmarkEnd w:id="1042"/>
    <w:bookmarkStart w:id="1044"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 ETH Zurich.</w:t>
      </w:r>
      <w:r>
        <w:t xml:space="preserve"> </w:t>
      </w:r>
      <w:hyperlink r:id="rId1043">
        <w:r>
          <w:rPr>
            <w:rStyle w:val="Hyperlink"/>
          </w:rPr>
          <w:t xml:space="preserve">https://doi.org/10.3929/ethz-a-010692129</w:t>
        </w:r>
      </w:hyperlink>
    </w:p>
    <w:bookmarkEnd w:id="1044"/>
    <w:bookmarkStart w:id="1046"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45">
        <w:r>
          <w:rPr>
            <w:rStyle w:val="Hyperlink"/>
          </w:rPr>
          <w:t xml:space="preserve">https://doi.org/10.1016/j.enpol.2013.07.030</w:t>
        </w:r>
      </w:hyperlink>
    </w:p>
    <w:bookmarkEnd w:id="1046"/>
    <w:bookmarkStart w:id="1047"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 ISO New England.</w:t>
      </w:r>
    </w:p>
    <w:bookmarkEnd w:id="1047"/>
    <w:bookmarkStart w:id="1049"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48">
        <w:r>
          <w:rPr>
            <w:rStyle w:val="Hyperlink"/>
          </w:rPr>
          <w:t xml:space="preserve">https://doi.org/10.1016/j.jup.2020.101017</w:t>
        </w:r>
      </w:hyperlink>
    </w:p>
    <w:bookmarkEnd w:id="1049"/>
    <w:bookmarkStart w:id="1051"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50">
        <w:r>
          <w:rPr>
            <w:rStyle w:val="Hyperlink"/>
          </w:rPr>
          <w:t xml:space="preserve">https://doi.org/10.13140/RG.2.2.30173.69601</w:t>
        </w:r>
      </w:hyperlink>
    </w:p>
    <w:bookmarkEnd w:id="1051"/>
    <w:bookmarkStart w:id="1052" w:name="ref-schmidtMonetizingEnergyStorage2023"/>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 Oxford University Press, Oxford, New York.</w:t>
      </w:r>
    </w:p>
    <w:bookmarkEnd w:id="1052"/>
    <w:bookmarkStart w:id="1053"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53"/>
    <w:bookmarkStart w:id="1054"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54"/>
    <w:bookmarkStart w:id="1056"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55">
        <w:r>
          <w:rPr>
            <w:rStyle w:val="Hyperlink"/>
          </w:rPr>
          <w:t xml:space="preserve">https://doi.org/10.1016/j.energy.2016.05.086</w:t>
        </w:r>
      </w:hyperlink>
    </w:p>
    <w:bookmarkEnd w:id="1056"/>
    <w:bookmarkStart w:id="1058"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57">
        <w:r>
          <w:rPr>
            <w:rStyle w:val="Hyperlink"/>
          </w:rPr>
          <w:t xml:space="preserve">https://doi.org/10.1016/j.apenergy.2021.116833</w:t>
        </w:r>
      </w:hyperlink>
    </w:p>
    <w:bookmarkEnd w:id="1058"/>
    <w:bookmarkStart w:id="1060"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59">
        <w:r>
          <w:rPr>
            <w:rStyle w:val="Hyperlink"/>
          </w:rPr>
          <w:t xml:space="preserve">https://doi.org/10.1016/j.rser.2022.112228</w:t>
        </w:r>
      </w:hyperlink>
    </w:p>
    <w:bookmarkEnd w:id="1060"/>
    <w:bookmarkStart w:id="1061"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 University of Cambridge Energy Policy Research Group.</w:t>
      </w:r>
    </w:p>
    <w:bookmarkEnd w:id="1061"/>
    <w:bookmarkStart w:id="1063" w:name="X7a8c4b1622379fc45119dd65b4cf630d19367de"/>
    <w:p>
      <w:pPr>
        <w:pStyle w:val="Bibliography"/>
      </w:pPr>
      <w:r>
        <w:t xml:space="preserve">Singhal, N.G., Ela, E.G., 2019.</w:t>
      </w:r>
      <w:r>
        <w:t xml:space="preserve"> </w:t>
      </w:r>
      <w:hyperlink r:id="rId1062">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63"/>
    <w:bookmarkStart w:id="1065"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64">
        <w:r>
          <w:rPr>
            <w:rStyle w:val="Hyperlink"/>
          </w:rPr>
          <w:t xml:space="preserve">https://doi.org/10.1016/j.jup.2005.12.002</w:t>
        </w:r>
      </w:hyperlink>
    </w:p>
    <w:bookmarkEnd w:id="1065"/>
    <w:bookmarkStart w:id="1067" w:name="ref-sioshansiWhenEnergyStorage2014"/>
    <w:p>
      <w:pPr>
        <w:pStyle w:val="Bibliography"/>
      </w:pPr>
      <w:r>
        <w:t xml:space="preserve">Sioshansi, R., 2014. When energy storage reduces social welfare. Energy Economics 41, 106–116.</w:t>
      </w:r>
      <w:r>
        <w:t xml:space="preserve"> </w:t>
      </w:r>
      <w:hyperlink r:id="rId1066">
        <w:r>
          <w:rPr>
            <w:rStyle w:val="Hyperlink"/>
          </w:rPr>
          <w:t xml:space="preserve">https://doi.org/10.1016/j.eneco.2013.09.027</w:t>
        </w:r>
      </w:hyperlink>
    </w:p>
    <w:bookmarkEnd w:id="1067"/>
    <w:bookmarkStart w:id="1069"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68">
        <w:r>
          <w:rPr>
            <w:rStyle w:val="Hyperlink"/>
          </w:rPr>
          <w:t xml:space="preserve">https://doi.org/10.1016/j.eneco.2008.10.005</w:t>
        </w:r>
      </w:hyperlink>
    </w:p>
    <w:bookmarkEnd w:id="1069"/>
    <w:bookmarkStart w:id="1070"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70"/>
    <w:bookmarkStart w:id="1072"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71">
        <w:r>
          <w:rPr>
            <w:rStyle w:val="Hyperlink"/>
          </w:rPr>
          <w:t xml:space="preserve">https://doi.org/10.1016/j.tej.2020.106837</w:t>
        </w:r>
      </w:hyperlink>
    </w:p>
    <w:bookmarkEnd w:id="1072"/>
    <w:bookmarkStart w:id="1074"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73">
        <w:r>
          <w:rPr>
            <w:rStyle w:val="Hyperlink"/>
          </w:rPr>
          <w:t xml:space="preserve">https://doi.org/10.1109/mpe.2021.3104076</w:t>
        </w:r>
      </w:hyperlink>
    </w:p>
    <w:bookmarkEnd w:id="1074"/>
    <w:bookmarkStart w:id="1076"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75">
        <w:r>
          <w:rPr>
            <w:rStyle w:val="Hyperlink"/>
          </w:rPr>
          <w:t xml:space="preserve">https://doi.org/10.1109/mpe.2020.3014720</w:t>
        </w:r>
      </w:hyperlink>
    </w:p>
    <w:bookmarkEnd w:id="1076"/>
    <w:bookmarkStart w:id="1078"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 Springer International Publishing, Cham, pp. 123–137.</w:t>
      </w:r>
      <w:r>
        <w:t xml:space="preserve"> </w:t>
      </w:r>
      <w:hyperlink r:id="rId1077">
        <w:r>
          <w:rPr>
            <w:rStyle w:val="Hyperlink"/>
          </w:rPr>
          <w:t xml:space="preserve">https://doi.org/10.1007/978-3-319-68418-5_9</w:t>
        </w:r>
      </w:hyperlink>
    </w:p>
    <w:bookmarkEnd w:id="1078"/>
    <w:bookmarkStart w:id="1080"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79">
        <w:r>
          <w:rPr>
            <w:rStyle w:val="Hyperlink"/>
          </w:rPr>
          <w:t xml:space="preserve">https://doi.org/10.1016/j.tej.2021.106934</w:t>
        </w:r>
      </w:hyperlink>
    </w:p>
    <w:bookmarkEnd w:id="1080"/>
    <w:bookmarkStart w:id="1082" w:name="ref-reback2020pandas"/>
    <w:p>
      <w:pPr>
        <w:pStyle w:val="Bibliography"/>
      </w:pPr>
      <w:r>
        <w:t xml:space="preserve">The pandas development team, 2020. Pandas-dev/pandas:</w:t>
      </w:r>
      <w:r>
        <w:t xml:space="preserve"> </w:t>
      </w:r>
      <w:r>
        <w:t xml:space="preserve">Pandas</w:t>
      </w:r>
      <w:r>
        <w:t xml:space="preserve">.</w:t>
      </w:r>
      <w:r>
        <w:t xml:space="preserve"> </w:t>
      </w:r>
      <w:hyperlink r:id="rId1081">
        <w:r>
          <w:rPr>
            <w:rStyle w:val="Hyperlink"/>
          </w:rPr>
          <w:t xml:space="preserve">https://doi.org/10.5281/zenodo.3509134</w:t>
        </w:r>
      </w:hyperlink>
    </w:p>
    <w:bookmarkEnd w:id="1082"/>
    <w:bookmarkStart w:id="1084"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83">
        <w:r>
          <w:rPr>
            <w:rStyle w:val="Hyperlink"/>
          </w:rPr>
          <w:t xml:space="preserve">https://doi.org/10.1109/pes.2007.385855</w:t>
        </w:r>
      </w:hyperlink>
    </w:p>
    <w:bookmarkEnd w:id="1084"/>
    <w:bookmarkStart w:id="1086"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85">
        <w:r>
          <w:rPr>
            <w:rStyle w:val="Hyperlink"/>
          </w:rPr>
          <w:t xml:space="preserve">https://doi.org/10.1260/030952408784305868</w:t>
        </w:r>
      </w:hyperlink>
    </w:p>
    <w:bookmarkEnd w:id="1086"/>
    <w:bookmarkStart w:id="1088" w:name="ref-tielensRelevanceInertiaPower2016"/>
    <w:p>
      <w:pPr>
        <w:pStyle w:val="Bibliography"/>
      </w:pPr>
      <w:r>
        <w:t xml:space="preserve">Tielens, P., Van Hertem, D., 2016. The relevance of inertia in power systems. Renewable and Sustainable Energy Reviews 55, 999–1009.</w:t>
      </w:r>
      <w:r>
        <w:t xml:space="preserve"> </w:t>
      </w:r>
      <w:hyperlink r:id="rId1087">
        <w:r>
          <w:rPr>
            <w:rStyle w:val="Hyperlink"/>
          </w:rPr>
          <w:t xml:space="preserve">https://doi.org/10.1016/j.rser.2015.11.016</w:t>
        </w:r>
      </w:hyperlink>
    </w:p>
    <w:bookmarkEnd w:id="1088"/>
    <w:bookmarkStart w:id="1090"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89">
        <w:r>
          <w:rPr>
            <w:rStyle w:val="Hyperlink"/>
          </w:rPr>
          <w:t xml:space="preserve">https://doi.org/10.1016/j.egyai.2023.100250</w:t>
        </w:r>
      </w:hyperlink>
    </w:p>
    <w:bookmarkEnd w:id="1090"/>
    <w:bookmarkStart w:id="1092"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91">
        <w:r>
          <w:rPr>
            <w:rStyle w:val="Hyperlink"/>
          </w:rPr>
          <w:t xml:space="preserve">https://doi.org/10.1016/j.ijepes.2015.02.028</w:t>
        </w:r>
      </w:hyperlink>
    </w:p>
    <w:bookmarkEnd w:id="1092"/>
    <w:bookmarkStart w:id="1094"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 IFAC, pp. 7290–7297.</w:t>
      </w:r>
      <w:r>
        <w:t xml:space="preserve"> </w:t>
      </w:r>
      <w:hyperlink r:id="rId1093">
        <w:r>
          <w:rPr>
            <w:rStyle w:val="Hyperlink"/>
          </w:rPr>
          <w:t xml:space="preserve">https://doi.org/10.3182/20140824-6-za-1003.02615</w:t>
        </w:r>
      </w:hyperlink>
    </w:p>
    <w:bookmarkEnd w:id="1094"/>
    <w:bookmarkStart w:id="1095"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 John Undrill LLC.</w:t>
      </w:r>
    </w:p>
    <w:bookmarkEnd w:id="1095"/>
    <w:bookmarkStart w:id="1096"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96"/>
    <w:bookmarkStart w:id="1098" w:name="X36f973dec2a9338d271d200dfffe96eef403053"/>
    <w:p>
      <w:pPr>
        <w:pStyle w:val="Bibliography"/>
      </w:pPr>
      <w:r>
        <w:t xml:space="preserve">UNSW Research Technology Services, 2023. Katana [WWW Document]. URL</w:t>
      </w:r>
      <w:r>
        <w:t xml:space="preserve"> </w:t>
      </w:r>
      <w:hyperlink r:id="rId1097">
        <w:r>
          <w:rPr>
            <w:rStyle w:val="Hyperlink"/>
          </w:rPr>
          <w:t xml:space="preserve">https://researchdata.edu.au/katana/1733007</w:t>
        </w:r>
      </w:hyperlink>
      <w:r>
        <w:t xml:space="preserve"> </w:t>
      </w:r>
      <w:r>
        <w:t xml:space="preserve">(accessed 11.27.2023).</w:t>
      </w:r>
    </w:p>
    <w:bookmarkEnd w:id="1098"/>
    <w:bookmarkStart w:id="1100"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99">
        <w:r>
          <w:rPr>
            <w:rStyle w:val="Hyperlink"/>
          </w:rPr>
          <w:t xml:space="preserve">https://doi.org/10.1016/j.jup.2016.10.008</w:t>
        </w:r>
      </w:hyperlink>
    </w:p>
    <w:bookmarkEnd w:id="1100"/>
    <w:bookmarkStart w:id="1102"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101">
        <w:r>
          <w:rPr>
            <w:rStyle w:val="Hyperlink"/>
          </w:rPr>
          <w:t xml:space="preserve">https://doi.org/10.1016/j.enpol.2009.07.034</w:t>
        </w:r>
      </w:hyperlink>
    </w:p>
    <w:bookmarkEnd w:id="1102"/>
    <w:bookmarkStart w:id="1104"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103">
        <w:r>
          <w:rPr>
            <w:rStyle w:val="Hyperlink"/>
          </w:rPr>
          <w:t xml:space="preserve">https://doi.org/10.1016/j.apenergy.2017.08.164</w:t>
        </w:r>
      </w:hyperlink>
    </w:p>
    <w:bookmarkEnd w:id="1104"/>
    <w:bookmarkStart w:id="1106"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105">
        <w:r>
          <w:rPr>
            <w:rStyle w:val="Hyperlink"/>
          </w:rPr>
          <w:t xml:space="preserve">https://doi.org/10.5547/2160-5890.2.2.5</w:t>
        </w:r>
      </w:hyperlink>
    </w:p>
    <w:bookmarkEnd w:id="1106"/>
    <w:bookmarkStart w:id="1107"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107"/>
    <w:bookmarkStart w:id="1109"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108">
        <w:r>
          <w:rPr>
            <w:rStyle w:val="Hyperlink"/>
          </w:rPr>
          <w:t xml:space="preserve">https://doi.org/10.1049/iet-gtd.2017.0037</w:t>
        </w:r>
      </w:hyperlink>
    </w:p>
    <w:bookmarkEnd w:id="1109"/>
    <w:bookmarkStart w:id="1111"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110">
        <w:r>
          <w:rPr>
            <w:rStyle w:val="Hyperlink"/>
          </w:rPr>
          <w:t xml:space="preserve">https://doi.org/10.1109/APPEEC53445.2022.10072037</w:t>
        </w:r>
      </w:hyperlink>
    </w:p>
    <w:bookmarkEnd w:id="1111"/>
    <w:bookmarkStart w:id="1113" w:name="ref-wayEmpiricallyGroundedTechnology2022"/>
    <w:p>
      <w:pPr>
        <w:pStyle w:val="Bibliography"/>
      </w:pPr>
      <w:r>
        <w:t xml:space="preserve">Way, R., Ives, M.C., Mealy, P., Farmer, J.D., 2022. Empirically grounded technology forecasts and the energy transition. Joule 6, 2057–2082.</w:t>
      </w:r>
      <w:r>
        <w:t xml:space="preserve"> </w:t>
      </w:r>
      <w:hyperlink r:id="rId1112">
        <w:r>
          <w:rPr>
            <w:rStyle w:val="Hyperlink"/>
          </w:rPr>
          <w:t xml:space="preserve">https://doi.org/10.1016/j.joule.2022.08.009</w:t>
        </w:r>
      </w:hyperlink>
    </w:p>
    <w:bookmarkEnd w:id="1113"/>
    <w:bookmarkStart w:id="1115" w:name="ref-williamsBatteryNationOperation2019"/>
    <w:p>
      <w:pPr>
        <w:pStyle w:val="Bibliography"/>
      </w:pPr>
      <w:r>
        <w:t xml:space="preserve">Williams, P., Potter, C., Allie, S., 2019.</w:t>
      </w:r>
      <w:r>
        <w:t xml:space="preserve"> </w:t>
      </w:r>
      <w:hyperlink r:id="rId1114">
        <w:r>
          <w:rPr>
            <w:rStyle w:val="Hyperlink"/>
          </w:rPr>
          <w:t xml:space="preserve">Battery of the</w:t>
        </w:r>
        <w:r>
          <w:rPr>
            <w:rStyle w:val="Hyperlink"/>
          </w:rPr>
          <w:t xml:space="preserve"> </w:t>
        </w:r>
        <w:r>
          <w:rPr>
            <w:rStyle w:val="Hyperlink"/>
          </w:rPr>
          <w:t xml:space="preserve">Nation</w:t>
        </w:r>
        <w:r>
          <w:rPr>
            <w:rStyle w:val="Hyperlink"/>
          </w:rPr>
          <w:t xml:space="preserve">:</w:t>
        </w:r>
        <w:r>
          <w:rPr>
            <w:rStyle w:val="Hyperlink"/>
          </w:rPr>
          <w:t xml:space="preserve"> </w:t>
        </w:r>
        <w:r>
          <w:rPr>
            <w:rStyle w:val="Hyperlink"/>
          </w:rPr>
          <w:t xml:space="preserve">Operation</w:t>
        </w:r>
        <w:r>
          <w:rPr>
            <w:rStyle w:val="Hyperlink"/>
          </w:rPr>
          <w:t xml:space="preserve"> </w:t>
        </w:r>
        <w:r>
          <w:rPr>
            <w:rStyle w:val="Hyperlink"/>
          </w:rPr>
          <w:t xml:space="preserve">of storages without perfect foresight</w:t>
        </w:r>
      </w:hyperlink>
      <w:r>
        <w:t xml:space="preserve">. Hydro Tasmania.</w:t>
      </w:r>
    </w:p>
    <w:bookmarkEnd w:id="1115"/>
    <w:bookmarkStart w:id="1117" w:name="X2b00c878694ff3ec7397269e6cb0693693dd5ff"/>
    <w:p>
      <w:pPr>
        <w:pStyle w:val="Bibliography"/>
      </w:pPr>
      <w:r>
        <w:t xml:space="preserve">Wilson, S., 2020.</w:t>
      </w:r>
      <w:r>
        <w:t xml:space="preserve"> </w:t>
      </w:r>
      <w:hyperlink r:id="rId1116">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117"/>
    <w:bookmarkStart w:id="1118"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 John Wiley &amp; Sons, Inc., Hoboken, New Jersey.</w:t>
      </w:r>
    </w:p>
    <w:bookmarkEnd w:id="1118"/>
    <w:bookmarkStart w:id="1120" w:name="ref-xuRoleModelingBattery2022"/>
    <w:p>
      <w:pPr>
        <w:pStyle w:val="Bibliography"/>
      </w:pPr>
      <w:r>
        <w:t xml:space="preserve">Xu, B., 2022. The role of modeling battery degradation in bulk power system optimizations. MRS Energy &amp; Sustainability.</w:t>
      </w:r>
      <w:r>
        <w:t xml:space="preserve"> </w:t>
      </w:r>
      <w:hyperlink r:id="rId1119">
        <w:r>
          <w:rPr>
            <w:rStyle w:val="Hyperlink"/>
          </w:rPr>
          <w:t xml:space="preserve">https://doi.org/10.1557/s43581-022-00047-7</w:t>
        </w:r>
      </w:hyperlink>
    </w:p>
    <w:bookmarkEnd w:id="1120"/>
    <w:bookmarkStart w:id="1122"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121">
        <w:r>
          <w:rPr>
            <w:rStyle w:val="Hyperlink"/>
          </w:rPr>
          <w:t xml:space="preserve">https://doi.org/10.1016/j.rser.2022.112671</w:t>
        </w:r>
      </w:hyperlink>
    </w:p>
    <w:bookmarkEnd w:id="1122"/>
    <w:bookmarkStart w:id="1124" w:name="Xcee4068c5eb8f2922bd92e71ffc9bc382fd51ab"/>
    <w:p>
      <w:pPr>
        <w:pStyle w:val="Bibliography"/>
      </w:pPr>
      <w:r>
        <w:t xml:space="preserve">Yurdakul, Ogün, Billimoria, F., 2023.</w:t>
      </w:r>
      <w:r>
        <w:t xml:space="preserve"> </w:t>
      </w:r>
      <w:hyperlink r:id="rId1123">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124"/>
    <w:bookmarkStart w:id="1126"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125">
        <w:r>
          <w:rPr>
            <w:rStyle w:val="Hyperlink"/>
          </w:rPr>
          <w:t xml:space="preserve">http://arxiv.org/abs/2212.00209</w:t>
        </w:r>
      </w:hyperlink>
      <w:r>
        <w:t xml:space="preserve"> </w:t>
      </w:r>
      <w:r>
        <w:t xml:space="preserve">(accessed 3.19.2023).</w:t>
      </w:r>
    </w:p>
    <w:bookmarkEnd w:id="1126"/>
    <w:bookmarkStart w:id="1128"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127">
        <w:r>
          <w:rPr>
            <w:rStyle w:val="Hyperlink"/>
          </w:rPr>
          <w:t xml:space="preserve">https://doi.org/10.1109/tpwrs.2015.2390038</w:t>
        </w:r>
      </w:hyperlink>
    </w:p>
    <w:bookmarkEnd w:id="1128"/>
    <w:bookmarkStart w:id="1129"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 Argonne National Laboratory.</w:t>
      </w:r>
    </w:p>
    <w:bookmarkEnd w:id="1129"/>
    <w:bookmarkEnd w:id="1130"/>
    <w:bookmarkEnd w:id="113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43">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63">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84">
    <w:p>
      <w:pPr>
        <w:pStyle w:val="FootnoteText"/>
      </w:pPr>
      <w:r>
        <w:rPr>
          <w:rStyle w:val="FootnoteReference"/>
        </w:rPr>
        <w:footnoteRef/>
      </w:r>
      <w:r>
        <w:t xml:space="preserve"> </w:t>
      </w:r>
      <w:r>
        <w:t xml:space="preserve">This is a common variant of the generic problem description described in Section 2.3.</w:t>
      </w:r>
    </w:p>
  </w:footnote>
  <w:footnote w:id="85">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94">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95">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9">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0">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1">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21">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24">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8">
    <w:p>
      <w:pPr>
        <w:pStyle w:val="FootnoteText"/>
      </w:pPr>
      <w:r>
        <w:rPr>
          <w:rStyle w:val="FootnoteReference"/>
        </w:rPr>
        <w:footnoteRef/>
      </w:r>
      <w:r>
        <w:t xml:space="preserve"> </w:t>
      </w:r>
      <w:r>
        <w:t xml:space="preserve">The terms</w:t>
      </w:r>
      <w:r>
        <w:t xml:space="preserve"> </w:t>
      </w:r>
      <w:r>
        <w:rPr>
          <w:iCs/>
          <w:i/>
        </w:rPr>
        <w:t xml:space="preserve">virtual, emulated and synthetictic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7">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7">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51">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6">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9">
    <w:p>
      <w:pPr>
        <w:pStyle w:val="FootnoteText"/>
      </w:pPr>
      <w:r>
        <w:rPr>
          <w:rStyle w:val="FootnoteReference"/>
        </w:rPr>
        <w:footnoteRef/>
      </w:r>
      <w:r>
        <w:t xml:space="preserve"> </w:t>
      </w:r>
      <w:r>
        <w:t xml:space="preserve">Many of these resources were previously restricted to FCAS provision.</w:t>
      </w:r>
    </w:p>
  </w:footnote>
  <w:footnote w:id="184">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92">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13">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24">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9">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30">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32">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8">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51">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8">
    <w:p>
      <w:pPr>
        <w:pStyle w:val="FootnoteText"/>
      </w:pPr>
      <w:r>
        <w:rPr>
          <w:rStyle w:val="FootnoteReference"/>
        </w:rPr>
        <w:footnoteRef/>
      </w:r>
      <w:r>
        <w:t xml:space="preserve"> </w:t>
      </w:r>
      <w:r>
        <w:t xml:space="preserve">What untruthful participation consists of and whether it can be detected and penalised depend on market rules (including the valid offer and bid formats), and the resources and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9">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and needs of the system and prices is by no means a small feat as it relies on 1) short-term electricity markets having an appropriate design, structure and governance model and 2) forward contracts preserving short-term market scheduling incentives.</w:t>
      </w:r>
    </w:p>
  </w:footnote>
  <w:footnote w:id="260">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61">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63">
    <w:p>
      <w:pPr>
        <w:pStyle w:val="FootnoteText"/>
      </w:pPr>
      <w:r>
        <w:rPr>
          <w:rStyle w:val="FootnoteReference"/>
        </w:rPr>
        <w:footnoteRef/>
      </w:r>
      <w:r>
        <w:t xml:space="preserve"> </w:t>
      </w:r>
      <w:r>
        <w:t xml:space="preserve">With the implementation of very fast raise and lower contingency FCAS markets (i.e. fast frequency response to contingencies) in October 2023, the number of FCAS markets increased from 8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64">
    <w:p>
      <w:pPr>
        <w:pStyle w:val="FootnoteText"/>
      </w:pPr>
      <w:r>
        <w:rPr>
          <w:rStyle w:val="FootnoteReference"/>
        </w:rPr>
        <w:footnoteRef/>
      </w:r>
      <w:r>
        <w:t xml:space="preserve"> </w:t>
      </w:r>
      <w:r>
        <w:t xml:space="preserve">Prior to 5MS-related bid submission changes implemented in March 2021, MPs submitted a set of quantities for every 30 minute interval over the course of the next trading day.</w:t>
      </w:r>
    </w:p>
  </w:footnote>
  <w:footnote w:id="265">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7">
    <w:p>
      <w:pPr>
        <w:pStyle w:val="FootnoteText"/>
      </w:pPr>
      <w:r>
        <w:rPr>
          <w:rStyle w:val="FootnoteReference"/>
        </w:rPr>
        <w:footnoteRef/>
      </w:r>
      <w:r>
        <w:t xml:space="preserve"> </w:t>
      </w:r>
      <w:r>
        <w:t xml:space="preserve">Pre-dispatch sensitivities consist of scenarios generated by applying offsets pre-defined for each region (e.g. </w:t>
      </w:r>
      <m:oMath>
        <m:r>
          <m:rPr>
            <m:sty m:val="p"/>
          </m:rPr>
          <m:t>±</m:t>
        </m:r>
      </m:oMath>
      <w:r>
        <w:t xml:space="preserve"> </w:t>
      </w:r>
      <w:r>
        <w:t xml:space="preserve">100 MW,</w:t>
      </w:r>
      <w:r>
        <w:t xml:space="preserve"> </w:t>
      </w:r>
      <m:oMath>
        <m:r>
          <m:rPr>
            <m:sty m:val="p"/>
          </m:rPr>
          <m:t>±</m:t>
        </m:r>
      </m:oMath>
      <w:r>
        <w:t xml:space="preserve"> </w:t>
      </w:r>
      <w:r>
        <w:t xml:space="preserve">200 MW, etc.) to the regional point demand forecast.</w:t>
      </w:r>
    </w:p>
  </w:footnote>
  <w:footnote w:id="270">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81">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91">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292">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298">
    <w:p>
      <w:pPr>
        <w:pStyle w:val="FootnoteText"/>
      </w:pPr>
      <w:r>
        <w:rPr>
          <w:rStyle w:val="FootnoteReference"/>
        </w:rPr>
        <w:footnoteRef/>
      </w:r>
      <w:r>
        <w:t xml:space="preserve"> </w:t>
      </w:r>
      <w:r>
        <w:t xml:space="preserve">30MPD produces forecasts until the end of the latest trading day for which offer and bid price band submission has closed. For example, the 1300 run on day D, the 0800 run on day D+1 and the 1200 run on day D+1 will all forecast out until 0400 on day D+2 (trading days in the NEM commence at 0400). The longest lookahead for which all dispatch intervals have a 30MPD forecast is 16 hours</w:t>
      </w:r>
      <w:r>
        <w:t xml:space="preserve"> </w:t>
      </w:r>
      <w:r>
        <w:t xml:space="preserve">(</w:t>
      </w:r>
      <w:hyperlink w:anchor="ref-prakashLookingPredispatchDemand2023">
        <w:r>
          <w:rPr>
            <w:rStyle w:val="Hyperlink"/>
          </w:rPr>
          <w:t xml:space="preserve">Prakash, 2023c</w:t>
        </w:r>
      </w:hyperlink>
      <w:r>
        <w:t xml:space="preserve">)</w:t>
      </w:r>
      <w:r>
        <w:t xml:space="preserve">.</w:t>
      </w:r>
    </w:p>
  </w:footnote>
  <w:footnote w:id="337">
    <w:p>
      <w:pPr>
        <w:pStyle w:val="FootnoteText"/>
      </w:pPr>
      <w:r>
        <w:rPr>
          <w:rStyle w:val="FootnoteReference"/>
        </w:rPr>
        <w:footnoteRef/>
      </w:r>
      <w:r>
        <w:t xml:space="preserve"> </w:t>
      </w:r>
      <w:r>
        <w:t xml:space="preserve">The ramp rate used in dispatch by AEMO is the lesser of a telemetered rate or a ramp rate submitted in a resource’s offer for energy, and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footnote>
  <w:footnote w:id="347">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1" Target="media/rId241.png" /><Relationship Type="http://schemas.openxmlformats.org/officeDocument/2006/relationships/image" Id="rId244" Target="media/rId244.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133" Target="media/rId133.png" /><Relationship Type="http://schemas.openxmlformats.org/officeDocument/2006/relationships/image" Id="rId366" Target="media/rId366.png" /><Relationship Type="http://schemas.openxmlformats.org/officeDocument/2006/relationships/image" Id="rId312" Target="media/rId312.pdf" /><Relationship Type="http://schemas.openxmlformats.org/officeDocument/2006/relationships/image" Id="rId315" Target="media/rId315.pdf" /><Relationship Type="http://schemas.openxmlformats.org/officeDocument/2006/relationships/image" Id="rId318" Target="media/rId318.pdf" /><Relationship Type="http://schemas.openxmlformats.org/officeDocument/2006/relationships/image" Id="rId285" Target="media/rId285.pdf" /><Relationship Type="http://schemas.openxmlformats.org/officeDocument/2006/relationships/image" Id="rId306" Target="media/rId306.pdf" /><Relationship Type="http://schemas.openxmlformats.org/officeDocument/2006/relationships/image" Id="rId152" Target="media/rId152.eps" /><Relationship Type="http://schemas.openxmlformats.org/officeDocument/2006/relationships/image" Id="rId338" Target="media/rId338.png" /><Relationship Type="http://schemas.openxmlformats.org/officeDocument/2006/relationships/image" Id="rId369" Target="media/rId369.png" /><Relationship Type="http://schemas.openxmlformats.org/officeDocument/2006/relationships/image" Id="rId78" Target="media/rId78.png" /><Relationship Type="http://schemas.openxmlformats.org/officeDocument/2006/relationships/image" Id="rId38" Target="media/rId38.pdf" /><Relationship Type="http://schemas.openxmlformats.org/officeDocument/2006/relationships/image" Id="rId160" Target="media/rId160.png" /><Relationship Type="http://schemas.openxmlformats.org/officeDocument/2006/relationships/image" Id="rId167" Target="media/rId167.png" /><Relationship Type="http://schemas.openxmlformats.org/officeDocument/2006/relationships/image" Id="rId72" Target="media/rId72.png" /><Relationship Type="http://schemas.openxmlformats.org/officeDocument/2006/relationships/image" Id="rId276" Target="media/rId276.pdf" /><Relationship Type="http://schemas.openxmlformats.org/officeDocument/2006/relationships/image" Id="rId64" Target="media/rId64.pdf" /><Relationship Type="http://schemas.openxmlformats.org/officeDocument/2006/relationships/image" Id="rId225" Target="media/rId225.png" /><Relationship Type="http://schemas.openxmlformats.org/officeDocument/2006/relationships/image" Id="rId288" Target="media/rId288.pdf" /><Relationship Type="http://schemas.openxmlformats.org/officeDocument/2006/relationships/image" Id="rId163" Target="media/rId163.eps" /><Relationship Type="http://schemas.openxmlformats.org/officeDocument/2006/relationships/image" Id="rId215" Target="media/rId215.png" /><Relationship Type="http://schemas.openxmlformats.org/officeDocument/2006/relationships/image" Id="rId44" Target="media/rId44.pdf" /><Relationship Type="http://schemas.openxmlformats.org/officeDocument/2006/relationships/image" Id="rId282" Target="media/rId282.pdf" /><Relationship Type="http://schemas.openxmlformats.org/officeDocument/2006/relationships/image" Id="rId186" Target="media/rId186.png" /><Relationship Type="http://schemas.openxmlformats.org/officeDocument/2006/relationships/image" Id="rId293" Target="media/rId293.pdf" /><Relationship Type="http://schemas.openxmlformats.org/officeDocument/2006/relationships/image" Id="rId156" Target="media/rId156.eps" /><Relationship Type="http://schemas.openxmlformats.org/officeDocument/2006/relationships/image" Id="rId104" Target="media/rId104.pdf" /><Relationship Type="http://schemas.openxmlformats.org/officeDocument/2006/relationships/image" Id="rId219" Target="media/rId219.png" /><Relationship Type="http://schemas.openxmlformats.org/officeDocument/2006/relationships/image" Id="rId300" Target="media/rId300.pdf" /><Relationship Type="http://schemas.openxmlformats.org/officeDocument/2006/relationships/image" Id="rId50" Target="media/rId50.png" /><Relationship Type="http://schemas.openxmlformats.org/officeDocument/2006/relationships/image" Id="rId141" Target="media/rId141.eps" /><Relationship Type="http://schemas.openxmlformats.org/officeDocument/2006/relationships/hyperlink" Id="rId1125" Target="http://arxiv.org/abs/2212.00209" TargetMode="External" /><Relationship Type="http://schemas.openxmlformats.org/officeDocument/2006/relationships/hyperlink" Id="rId898" Target="http://dx.doi.org/10.13140/RG.2.2.33241.75362"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824" Target="http://www.irena.org/publications/2017/May/Adapting-Market-Design-to-High-Shares-of-Variable-Renewable-Energy" TargetMode="External" /><Relationship Type="http://schemas.openxmlformats.org/officeDocument/2006/relationships/hyperlink" Id="rId465" Target="https://aemo.com.au/-/media/files/electricity/nem/market_notices_and_events/market_event_reports/2022/nem-market-suspension-and-operational-challenges-in-june-2022.pdf?la=en" TargetMode="External" /><Relationship Type="http://schemas.openxmlformats.org/officeDocument/2006/relationships/hyperlink" Id="rId498" Target="https://aemo.com.au/-/media/files/electricity/nem/planning_and_forecasting/inputs-assumptions-methodologies/2020/2020-inputs-and-assumptions-workbook-dec20.xlsx?la=en" TargetMode="External" /><Relationship Type="http://schemas.openxmlformats.org/officeDocument/2006/relationships/hyperlink" Id="rId482" Target="https://aemo.com.au/-/media/files/electricity/nem/planning_and_forecasting/pasa/mt-pasa-process-description-v62.pdf?la=en" TargetMode="External" /><Relationship Type="http://schemas.openxmlformats.org/officeDocument/2006/relationships/hyperlink" Id="rId515"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8" Target="https://aemo.com.au/-/media/files/electricity/nem/security_and_reliability/dispatch/policy_and_process/fast-start-unit-inflexibility-profile.pdf" TargetMode="External" /><Relationship Type="http://schemas.openxmlformats.org/officeDocument/2006/relationships/hyperlink" Id="rId493" Target="https://aemo.com.au/-/media/files/electricity/nem/security_and_reliability/power_system_ops/procedures/so_op_3703-short-term-reserve-management.pdf?la=en" TargetMode="External" /><Relationship Type="http://schemas.openxmlformats.org/officeDocument/2006/relationships/hyperlink" Id="rId503" Target="https://aemo.com.au/-/media/files/major-publications/isp/2020/final-2020-isp-generation-outlook.zip?la=en" TargetMode="External" /><Relationship Type="http://schemas.openxmlformats.org/officeDocument/2006/relationships/hyperlink" Id="rId457" Target="https://aemo.com.au/-/media/files/major-publications/isp/2022/2022-documents/2022-integrated-system-plan-isp.pdf?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73"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5" Target="https://aemo.com.au/energy-systems/electricity/national-electricity-market-nem/data-nem/market-management-system-mms-data/pre-dispatch" TargetMode="External" /><Relationship Type="http://schemas.openxmlformats.org/officeDocument/2006/relationships/hyperlink" Id="rId463" Target="https://aemo.com.au/energy-systems/electricity/national-electricity-market-nem/nem-forecasting-and-planning/forecasting-and-planning-data/generation-information" TargetMode="External" /><Relationship Type="http://schemas.openxmlformats.org/officeDocument/2006/relationships/hyperlink" Id="rId500" Target="https://aemo.com.au/energy-systems/major-publications/integrated-system-plan-isp/2020-integrated-system-plan-isp" TargetMode="External" /><Relationship Type="http://schemas.openxmlformats.org/officeDocument/2006/relationships/hyperlink" Id="rId525" Target="https://aemo.com.au/energy-systems/major-publications/integrated-system-plan-isp/2020-integrated-system-plan-isp/2019-isp-database" TargetMode="External" /><Relationship Type="http://schemas.openxmlformats.org/officeDocument/2006/relationships/hyperlink" Id="rId459" Target="https://aemo.com.au/energy-systems/major-publications/integrated-system-plan-isp/2022-integrated-system-plan-isp/2022-isp-inputs-assumptions-and-scenarios" TargetMode="External" /><Relationship Type="http://schemas.openxmlformats.org/officeDocument/2006/relationships/hyperlink" Id="rId461" Target="https://aemo.com.au/initiatives/major-programs/past-major-programs/five-minute-settlement/5ms-program-management/5ms-commencement" TargetMode="External" /><Relationship Type="http://schemas.openxmlformats.org/officeDocument/2006/relationships/hyperlink" Id="rId449" Target="https://aemo.com.au/learn/energy-explained/energy-101/industry-overview" TargetMode="External" /><Relationship Type="http://schemas.openxmlformats.org/officeDocument/2006/relationships/hyperlink" Id="rId101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1062" Target="https://cigre-usnc.org/wp-content/uploads/2019/11/3.-GOTF-11042019_EPRI-NS.pdf" TargetMode="External" /><Relationship Type="http://schemas.openxmlformats.org/officeDocument/2006/relationships/hyperlink" Id="rId834" Target="https://dataframes.juliadata.org/stable/" TargetMode="External" /><Relationship Type="http://schemas.openxmlformats.org/officeDocument/2006/relationships/hyperlink" Id="rId849" Target="https://doi.org/10.1002/0470020598" TargetMode="External" /><Relationship Type="http://schemas.openxmlformats.org/officeDocument/2006/relationships/hyperlink" Id="rId906" Target="https://doi.org/10.1002/0471668826" TargetMode="External" /><Relationship Type="http://schemas.openxmlformats.org/officeDocument/2006/relationships/hyperlink" Id="rId770" Target="https://doi.org/10.1002/2050-7038.12128" TargetMode="External" /><Relationship Type="http://schemas.openxmlformats.org/officeDocument/2006/relationships/hyperlink" Id="rId575" Target="https://doi.org/10.1002/9780470754245" TargetMode="External" /><Relationship Type="http://schemas.openxmlformats.org/officeDocument/2006/relationships/hyperlink" Id="rId1025" Target="https://doi.org/10.1002/wene.137" TargetMode="External" /><Relationship Type="http://schemas.openxmlformats.org/officeDocument/2006/relationships/hyperlink" Id="rId778" Target="https://doi.org/10.1002/wene.341" TargetMode="External" /><Relationship Type="http://schemas.openxmlformats.org/officeDocument/2006/relationships/hyperlink" Id="rId787" Target="https://doi.org/10.1002/wene.376" TargetMode="External" /><Relationship Type="http://schemas.openxmlformats.org/officeDocument/2006/relationships/hyperlink" Id="rId928" Target="https://doi.org/10.1002/wene.399" TargetMode="External" /><Relationship Type="http://schemas.openxmlformats.org/officeDocument/2006/relationships/hyperlink" Id="rId1077" Target="https://doi.org/10.1007/978-3-319-68418-5_9" TargetMode="External" /><Relationship Type="http://schemas.openxmlformats.org/officeDocument/2006/relationships/hyperlink" Id="rId673" Target="https://doi.org/10.1007/s11149-021-09430-7" TargetMode="External" /><Relationship Type="http://schemas.openxmlformats.org/officeDocument/2006/relationships/hyperlink" Id="rId805" Target="https://doi.org/10.1007/s12532-017-0130-5" TargetMode="External" /><Relationship Type="http://schemas.openxmlformats.org/officeDocument/2006/relationships/hyperlink" Id="rId890" Target="https://doi.org/10.1007/s12532-023-00239-3" TargetMode="External" /><Relationship Type="http://schemas.openxmlformats.org/officeDocument/2006/relationships/hyperlink" Id="rId896" Target="https://doi.org/10.1016/B978-0-12-397891-2.00020-1" TargetMode="External" /><Relationship Type="http://schemas.openxmlformats.org/officeDocument/2006/relationships/hyperlink" Id="rId732" Target="https://doi.org/10.1016/S0928-7655(00)00025-7" TargetMode="External" /><Relationship Type="http://schemas.openxmlformats.org/officeDocument/2006/relationships/hyperlink" Id="rId603" Target="https://doi.org/10.1016/j.apenergy.2013.10.010" TargetMode="External" /><Relationship Type="http://schemas.openxmlformats.org/officeDocument/2006/relationships/hyperlink" Id="rId922" Target="https://doi.org/10.1016/j.apenergy.2015.09.006" TargetMode="External" /><Relationship Type="http://schemas.openxmlformats.org/officeDocument/2006/relationships/hyperlink" Id="rId649" Target="https://doi.org/10.1016/j.apenergy.2016.05.014" TargetMode="External" /><Relationship Type="http://schemas.openxmlformats.org/officeDocument/2006/relationships/hyperlink" Id="rId1103" Target="https://doi.org/10.1016/j.apenergy.2017.08.164" TargetMode="External" /><Relationship Type="http://schemas.openxmlformats.org/officeDocument/2006/relationships/hyperlink" Id="rId776" Target="https://doi.org/10.1016/j.apenergy.2020.115852" TargetMode="External" /><Relationship Type="http://schemas.openxmlformats.org/officeDocument/2006/relationships/hyperlink" Id="rId1057" Target="https://doi.org/10.1016/j.apenergy.2021.116833" TargetMode="External" /><Relationship Type="http://schemas.openxmlformats.org/officeDocument/2006/relationships/hyperlink" Id="rId863" Target="https://doi.org/10.1016/j.apenergy.2021.116983" TargetMode="External" /><Relationship Type="http://schemas.openxmlformats.org/officeDocument/2006/relationships/hyperlink" Id="rId589" Target="https://doi.org/10.1016/j.apenergy.2022.119356" TargetMode="External" /><Relationship Type="http://schemas.openxmlformats.org/officeDocument/2006/relationships/hyperlink" Id="rId1089" Target="https://doi.org/10.1016/j.egyai.2023.100250" TargetMode="External" /><Relationship Type="http://schemas.openxmlformats.org/officeDocument/2006/relationships/hyperlink" Id="rId1068" Target="https://doi.org/10.1016/j.eneco.2008.10.005" TargetMode="External" /><Relationship Type="http://schemas.openxmlformats.org/officeDocument/2006/relationships/hyperlink" Id="rId1066" Target="https://doi.org/10.1016/j.eneco.2013.09.027" TargetMode="External" /><Relationship Type="http://schemas.openxmlformats.org/officeDocument/2006/relationships/hyperlink" Id="rId944" Target="https://doi.org/10.1016/j.eneco.2016.09.002" TargetMode="External" /><Relationship Type="http://schemas.openxmlformats.org/officeDocument/2006/relationships/hyperlink" Id="rId960" Target="https://doi.org/10.1016/j.eneco.2018.05.003" TargetMode="External" /><Relationship Type="http://schemas.openxmlformats.org/officeDocument/2006/relationships/hyperlink" Id="rId1001" Target="https://doi.org/10.1016/j.eneco.2023.106601" TargetMode="External" /><Relationship Type="http://schemas.openxmlformats.org/officeDocument/2006/relationships/hyperlink" Id="rId1055" Target="https://doi.org/10.1016/j.energy.2016.05.086" TargetMode="External" /><Relationship Type="http://schemas.openxmlformats.org/officeDocument/2006/relationships/hyperlink" Id="rId768" Target="https://doi.org/10.1016/j.energy.2019.03.092" TargetMode="External" /><Relationship Type="http://schemas.openxmlformats.org/officeDocument/2006/relationships/hyperlink" Id="rId803" Target="https://doi.org/10.1016/j.enpol.2004.04.003" TargetMode="External" /><Relationship Type="http://schemas.openxmlformats.org/officeDocument/2006/relationships/hyperlink" Id="rId1003" Target="https://doi.org/10.1016/j.enpol.2007.12.005" TargetMode="External" /><Relationship Type="http://schemas.openxmlformats.org/officeDocument/2006/relationships/hyperlink" Id="rId828" Target="https://doi.org/10.1016/j.enpol.2008.06.033" TargetMode="External" /><Relationship Type="http://schemas.openxmlformats.org/officeDocument/2006/relationships/hyperlink" Id="rId1101" Target="https://doi.org/10.1016/j.enpol.2009.07.034" TargetMode="External" /><Relationship Type="http://schemas.openxmlformats.org/officeDocument/2006/relationships/hyperlink" Id="rId635" Target="https://doi.org/10.1016/j.enpol.2011.04.032" TargetMode="External" /><Relationship Type="http://schemas.openxmlformats.org/officeDocument/2006/relationships/hyperlink" Id="rId700" Target="https://doi.org/10.1016/j.enpol.2013.03.038" TargetMode="External" /><Relationship Type="http://schemas.openxmlformats.org/officeDocument/2006/relationships/hyperlink" Id="rId1045" Target="https://doi.org/10.1016/j.enpol.2013.07.030" TargetMode="External" /><Relationship Type="http://schemas.openxmlformats.org/officeDocument/2006/relationships/hyperlink" Id="rId968" Target="https://doi.org/10.1016/j.enpol.2016.01.025" TargetMode="External" /><Relationship Type="http://schemas.openxmlformats.org/officeDocument/2006/relationships/hyperlink" Id="rId1039" Target="https://doi.org/10.1016/j.enpol.2017.02.035" TargetMode="External" /><Relationship Type="http://schemas.openxmlformats.org/officeDocument/2006/relationships/hyperlink" Id="rId657" Target="https://doi.org/10.1016/j.enpol.2018.01.023" TargetMode="External" /><Relationship Type="http://schemas.openxmlformats.org/officeDocument/2006/relationships/hyperlink" Id="rId651" Target="https://doi.org/10.1016/j.enpol.2018.09.031" TargetMode="External" /><Relationship Type="http://schemas.openxmlformats.org/officeDocument/2006/relationships/hyperlink" Id="rId977" Target="https://doi.org/10.1016/j.enpol.2018.11.009" TargetMode="External" /><Relationship Type="http://schemas.openxmlformats.org/officeDocument/2006/relationships/hyperlink" Id="rId624" Target="https://doi.org/10.1016/j.enpol.2018.12.052" TargetMode="External" /><Relationship Type="http://schemas.openxmlformats.org/officeDocument/2006/relationships/hyperlink" Id="rId888" Target="https://doi.org/10.1016/j.enpol.2020.111739" TargetMode="External" /><Relationship Type="http://schemas.openxmlformats.org/officeDocument/2006/relationships/hyperlink" Id="rId839" Target="https://doi.org/10.1016/j.enpol.2020.112005" TargetMode="External" /><Relationship Type="http://schemas.openxmlformats.org/officeDocument/2006/relationships/hyperlink" Id="rId912" Target="https://doi.org/10.1016/j.enpol.2020.112010" TargetMode="External" /><Relationship Type="http://schemas.openxmlformats.org/officeDocument/2006/relationships/hyperlink" Id="rId886" Target="https://doi.org/10.1016/j.enpol.2021.112169" TargetMode="External" /><Relationship Type="http://schemas.openxmlformats.org/officeDocument/2006/relationships/hyperlink" Id="rId740" Target="https://doi.org/10.1016/j.enpol.2021.112443" TargetMode="External" /><Relationship Type="http://schemas.openxmlformats.org/officeDocument/2006/relationships/hyperlink" Id="rId845" Target="https://doi.org/10.1016/j.enpol.2022.113273" TargetMode="External" /><Relationship Type="http://schemas.openxmlformats.org/officeDocument/2006/relationships/hyperlink" Id="rId991" Target="https://doi.org/10.1016/j.enpol.2023.113551" TargetMode="External" /><Relationship Type="http://schemas.openxmlformats.org/officeDocument/2006/relationships/hyperlink" Id="rId655" Target="https://doi.org/10.1016/j.epsr.2021.107022" TargetMode="External" /><Relationship Type="http://schemas.openxmlformats.org/officeDocument/2006/relationships/hyperlink" Id="rId1027" Target="https://doi.org/10.1016/j.epsr.2022.108725" TargetMode="External" /><Relationship Type="http://schemas.openxmlformats.org/officeDocument/2006/relationships/hyperlink" Id="rId379" Target="https://doi.org/10.1016/j.erss.2021.102210" TargetMode="External" /><Relationship Type="http://schemas.openxmlformats.org/officeDocument/2006/relationships/hyperlink" Id="rId1032" Target="https://doi.org/10.1016/j.erss.2023.103241" TargetMode="External" /><Relationship Type="http://schemas.openxmlformats.org/officeDocument/2006/relationships/hyperlink" Id="rId382" Target="https://doi.org/10.1016/j.esr.2022.100812" TargetMode="External" /><Relationship Type="http://schemas.openxmlformats.org/officeDocument/2006/relationships/hyperlink" Id="rId926" Target="https://doi.org/10.1016/j.est.2020.101573" TargetMode="External" /><Relationship Type="http://schemas.openxmlformats.org/officeDocument/2006/relationships/hyperlink" Id="rId942" Target="https://doi.org/10.1016/j.ijepes.2013.09.020" TargetMode="External" /><Relationship Type="http://schemas.openxmlformats.org/officeDocument/2006/relationships/hyperlink" Id="rId1091" Target="https://doi.org/10.1016/j.ijepes.2015.02.028" TargetMode="External" /><Relationship Type="http://schemas.openxmlformats.org/officeDocument/2006/relationships/hyperlink" Id="rId633" Target="https://doi.org/10.1016/j.ijepes.2017.12.014" TargetMode="External" /><Relationship Type="http://schemas.openxmlformats.org/officeDocument/2006/relationships/hyperlink" Id="rId766" Target="https://doi.org/10.1016/j.isci.2021.103630" TargetMode="External" /><Relationship Type="http://schemas.openxmlformats.org/officeDocument/2006/relationships/hyperlink" Id="rId742" Target="https://doi.org/10.1016/j.joule.2021.03.021" TargetMode="External" /><Relationship Type="http://schemas.openxmlformats.org/officeDocument/2006/relationships/hyperlink" Id="rId914" Target="https://doi.org/10.1016/j.joule.2022.01.004" TargetMode="External" /><Relationship Type="http://schemas.openxmlformats.org/officeDocument/2006/relationships/hyperlink" Id="rId1112" Target="https://doi.org/10.1016/j.joule.2022.08.009" TargetMode="External" /><Relationship Type="http://schemas.openxmlformats.org/officeDocument/2006/relationships/hyperlink" Id="rId593" Target="https://doi.org/10.1016/j.joule.2023.07.002" TargetMode="External" /><Relationship Type="http://schemas.openxmlformats.org/officeDocument/2006/relationships/hyperlink" Id="rId1064" Target="https://doi.org/10.1016/j.jup.2005.12.002" TargetMode="External" /><Relationship Type="http://schemas.openxmlformats.org/officeDocument/2006/relationships/hyperlink" Id="rId1037" Target="https://doi.org/10.1016/j.jup.2008.01.008" TargetMode="External" /><Relationship Type="http://schemas.openxmlformats.org/officeDocument/2006/relationships/hyperlink" Id="rId1099" Target="https://doi.org/10.1016/j.jup.2016.10.008" TargetMode="External" /><Relationship Type="http://schemas.openxmlformats.org/officeDocument/2006/relationships/hyperlink" Id="rId1048" Target="https://doi.org/10.1016/j.jup.2020.101017" TargetMode="External" /><Relationship Type="http://schemas.openxmlformats.org/officeDocument/2006/relationships/hyperlink" Id="rId970" Target="https://doi.org/10.1016/j.renene.2018.04.094" TargetMode="External" /><Relationship Type="http://schemas.openxmlformats.org/officeDocument/2006/relationships/hyperlink" Id="rId841" Target="https://doi.org/10.1016/j.renene.2020.11.090" TargetMode="External" /><Relationship Type="http://schemas.openxmlformats.org/officeDocument/2006/relationships/hyperlink" Id="rId1019" Target="https://doi.org/10.1016/j.renene.2023.119416" TargetMode="External" /><Relationship Type="http://schemas.openxmlformats.org/officeDocument/2006/relationships/hyperlink" Id="rId785" Target="https://doi.org/10.1016/j.rser.2015.04.180" TargetMode="External" /><Relationship Type="http://schemas.openxmlformats.org/officeDocument/2006/relationships/hyperlink" Id="rId579" Target="https://doi.org/10.1016/j.rser.2015.07.168" TargetMode="External" /><Relationship Type="http://schemas.openxmlformats.org/officeDocument/2006/relationships/hyperlink" Id="rId1087" Target="https://doi.org/10.1016/j.rser.2015.11.016" TargetMode="External" /><Relationship Type="http://schemas.openxmlformats.org/officeDocument/2006/relationships/hyperlink" Id="rId958" Target="https://doi.org/10.1016/j.rser.2016.09.040" TargetMode="External" /><Relationship Type="http://schemas.openxmlformats.org/officeDocument/2006/relationships/hyperlink" Id="rId665" Target="https://doi.org/10.1016/j.rser.2016.11.170" TargetMode="External" /><Relationship Type="http://schemas.openxmlformats.org/officeDocument/2006/relationships/hyperlink" Id="rId751" Target="https://doi.org/10.1016/j.rser.2017.05.278" TargetMode="External" /><Relationship Type="http://schemas.openxmlformats.org/officeDocument/2006/relationships/hyperlink" Id="rId595" Target="https://doi.org/10.1016/j.rser.2017.09.002" TargetMode="External" /><Relationship Type="http://schemas.openxmlformats.org/officeDocument/2006/relationships/hyperlink" Id="rId581" Target="https://doi.org/10.1016/j.rser.2018.03.085" TargetMode="External" /><Relationship Type="http://schemas.openxmlformats.org/officeDocument/2006/relationships/hyperlink" Id="rId728" Target="https://doi.org/10.1016/j.rser.2019.109369" TargetMode="External" /><Relationship Type="http://schemas.openxmlformats.org/officeDocument/2006/relationships/hyperlink" Id="rId730" Target="https://doi.org/10.1016/j.rser.2019.109662" TargetMode="External" /><Relationship Type="http://schemas.openxmlformats.org/officeDocument/2006/relationships/hyperlink" Id="rId865" Target="https://doi.org/10.1016/j.rser.2020.110467" TargetMode="External" /><Relationship Type="http://schemas.openxmlformats.org/officeDocument/2006/relationships/hyperlink" Id="rId1059" Target="https://doi.org/10.1016/j.rser.2022.112228" TargetMode="External" /><Relationship Type="http://schemas.openxmlformats.org/officeDocument/2006/relationships/hyperlink" Id="rId995" Target="https://doi.org/10.1016/j.rser.2022.112303" TargetMode="External" /><Relationship Type="http://schemas.openxmlformats.org/officeDocument/2006/relationships/hyperlink" Id="rId1121" Target="https://doi.org/10.1016/j.rser.2022.112671" TargetMode="External" /><Relationship Type="http://schemas.openxmlformats.org/officeDocument/2006/relationships/hyperlink" Id="rId643" Target="https://doi.org/10.1016/j.seta.2021.101286" TargetMode="External" /><Relationship Type="http://schemas.openxmlformats.org/officeDocument/2006/relationships/hyperlink" Id="rId843" Target="https://doi.org/10.1016/j.solener.2020.05.053" TargetMode="External" /><Relationship Type="http://schemas.openxmlformats.org/officeDocument/2006/relationships/hyperlink" Id="rId810" Target="https://doi.org/10.1016/j.tej.2004.03.001" TargetMode="External" /><Relationship Type="http://schemas.openxmlformats.org/officeDocument/2006/relationships/hyperlink" Id="rId830" Target="https://doi.org/10.1016/j.tej.2006.09.010" TargetMode="External" /><Relationship Type="http://schemas.openxmlformats.org/officeDocument/2006/relationships/hyperlink" Id="rId1012" Target="https://doi.org/10.1016/j.tej.2007.06.003" TargetMode="External" /><Relationship Type="http://schemas.openxmlformats.org/officeDocument/2006/relationships/hyperlink" Id="rId935" Target="https://doi.org/10.1016/j.tej.2011.10.011" TargetMode="External" /><Relationship Type="http://schemas.openxmlformats.org/officeDocument/2006/relationships/hyperlink" Id="rId691" Target="https://doi.org/10.1016/j.tej.2012.04.015" TargetMode="External" /><Relationship Type="http://schemas.openxmlformats.org/officeDocument/2006/relationships/hyperlink" Id="rId616" Target="https://doi.org/10.1016/j.tej.2013.05.004" TargetMode="External" /><Relationship Type="http://schemas.openxmlformats.org/officeDocument/2006/relationships/hyperlink" Id="rId1023" Target="https://doi.org/10.1016/j.tej.2015.03.006" TargetMode="External" /><Relationship Type="http://schemas.openxmlformats.org/officeDocument/2006/relationships/hyperlink" Id="rId681" Target="https://doi.org/10.1016/j.tej.2016.05.001" TargetMode="External" /><Relationship Type="http://schemas.openxmlformats.org/officeDocument/2006/relationships/hyperlink" Id="rId791" Target="https://doi.org/10.1016/j.tej.2016.05.009" TargetMode="External" /><Relationship Type="http://schemas.openxmlformats.org/officeDocument/2006/relationships/hyperlink" Id="rId801" Target="https://doi.org/10.1016/j.tej.2017.01.009" TargetMode="External" /><Relationship Type="http://schemas.openxmlformats.org/officeDocument/2006/relationships/hyperlink" Id="rId964" Target="https://doi.org/10.1016/j.tej.2018.05.012" TargetMode="External" /><Relationship Type="http://schemas.openxmlformats.org/officeDocument/2006/relationships/hyperlink" Id="rId607" Target="https://doi.org/10.1016/j.tej.2019.106668" TargetMode="External" /><Relationship Type="http://schemas.openxmlformats.org/officeDocument/2006/relationships/hyperlink" Id="rId757" Target="https://doi.org/10.1016/j.tej.2020.106739" TargetMode="External" /><Relationship Type="http://schemas.openxmlformats.org/officeDocument/2006/relationships/hyperlink" Id="rId894" Target="https://doi.org/10.1016/j.tej.2020.106831" TargetMode="External" /><Relationship Type="http://schemas.openxmlformats.org/officeDocument/2006/relationships/hyperlink" Id="rId1071" Target="https://doi.org/10.1016/j.tej.2020.106837" TargetMode="External" /><Relationship Type="http://schemas.openxmlformats.org/officeDocument/2006/relationships/hyperlink" Id="rId972" Target="https://doi.org/10.1016/j.tej.2020.106863" TargetMode="External" /><Relationship Type="http://schemas.openxmlformats.org/officeDocument/2006/relationships/hyperlink" Id="rId1079" Target="https://doi.org/10.1016/j.tej.2021.106934" TargetMode="External" /><Relationship Type="http://schemas.openxmlformats.org/officeDocument/2006/relationships/hyperlink" Id="rId882" Target="https://doi.org/10.1016/j.tej.2021.106969" TargetMode="External" /><Relationship Type="http://schemas.openxmlformats.org/officeDocument/2006/relationships/hyperlink" Id="rId614" Target="https://doi.org/10.1016/j.tej.2023.107239" TargetMode="External" /><Relationship Type="http://schemas.openxmlformats.org/officeDocument/2006/relationships/hyperlink" Id="rId760" Target="https://doi.org/10.1017/S0269889715000307" TargetMode="External" /><Relationship Type="http://schemas.openxmlformats.org/officeDocument/2006/relationships/hyperlink" Id="rId832" Target="https://doi.org/10.1017/S1744137421000400" TargetMode="External" /><Relationship Type="http://schemas.openxmlformats.org/officeDocument/2006/relationships/hyperlink" Id="rId386" Target="https://doi.org/10.1037/h0076860" TargetMode="External" /><Relationship Type="http://schemas.openxmlformats.org/officeDocument/2006/relationships/hyperlink" Id="rId736" Target="https://doi.org/10.1038/nenergy.2016.98" TargetMode="External" /><Relationship Type="http://schemas.openxmlformats.org/officeDocument/2006/relationships/hyperlink" Id="rId647" Target="https://doi.org/10.1038/s41560-018-0290-1" TargetMode="External" /><Relationship Type="http://schemas.openxmlformats.org/officeDocument/2006/relationships/hyperlink" Id="rId1005" Target="https://doi.org/10.1038/s41560-021-00868-9" TargetMode="External" /><Relationship Type="http://schemas.openxmlformats.org/officeDocument/2006/relationships/hyperlink" Id="rId910" Target="https://doi.org/10.1039/D1EE01530C" TargetMode="External" /><Relationship Type="http://schemas.openxmlformats.org/officeDocument/2006/relationships/hyperlink" Id="rId667" Target="https://doi.org/10.1049/cp.2014.0902" TargetMode="External" /><Relationship Type="http://schemas.openxmlformats.org/officeDocument/2006/relationships/hyperlink" Id="rId669" Target="https://doi.org/10.1049/iet-gtd.2013.0720" TargetMode="External" /><Relationship Type="http://schemas.openxmlformats.org/officeDocument/2006/relationships/hyperlink" Id="rId1108" Target="https://doi.org/10.1049/iet-gtd.2017.0037" TargetMode="External" /><Relationship Type="http://schemas.openxmlformats.org/officeDocument/2006/relationships/hyperlink" Id="rId714" Target="https://doi.org/10.1049/iet-rpg.2017.0370" TargetMode="External" /><Relationship Type="http://schemas.openxmlformats.org/officeDocument/2006/relationships/hyperlink" Id="rId764" Target="https://doi.org/10.1080/23251042.2016.1155690" TargetMode="External" /><Relationship Type="http://schemas.openxmlformats.org/officeDocument/2006/relationships/hyperlink" Id="rId628" Target="https://doi.org/10.1086/466560" TargetMode="External" /><Relationship Type="http://schemas.openxmlformats.org/officeDocument/2006/relationships/hyperlink" Id="rId653" Target="https://doi.org/10.1093/ooenergy/oiab007" TargetMode="External" /><Relationship Type="http://schemas.openxmlformats.org/officeDocument/2006/relationships/hyperlink" Id="rId639" Target="https://doi.org/10.1093/oxrep/grx041" TargetMode="External" /><Relationship Type="http://schemas.openxmlformats.org/officeDocument/2006/relationships/hyperlink" Id="rId609" Target="https://doi.org/10.1093/qje/qjv027" TargetMode="External" /><Relationship Type="http://schemas.openxmlformats.org/officeDocument/2006/relationships/hyperlink" Id="rId1110" Target="https://doi.org/10.1109/APPEEC53445.2022.10072037" TargetMode="External" /><Relationship Type="http://schemas.openxmlformats.org/officeDocument/2006/relationships/hyperlink" Id="rId808" Target="https://doi.org/10.1109/MCSE.2007.55" TargetMode="External" /><Relationship Type="http://schemas.openxmlformats.org/officeDocument/2006/relationships/hyperlink" Id="rId855"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84" Target="https://doi.org/10.1109/MPE.2021.3072819" TargetMode="External" /><Relationship Type="http://schemas.openxmlformats.org/officeDocument/2006/relationships/hyperlink" Id="rId671" Target="https://doi.org/10.1109/MPE.2021.3088958" TargetMode="External" /><Relationship Type="http://schemas.openxmlformats.org/officeDocument/2006/relationships/hyperlink" Id="rId966" Target="https://doi.org/10.1109/TPWRS.2013.2293127" TargetMode="External" /><Relationship Type="http://schemas.openxmlformats.org/officeDocument/2006/relationships/hyperlink" Id="rId853" Target="https://doi.org/10.1109/TPWRS.2017.2685347" TargetMode="External" /><Relationship Type="http://schemas.openxmlformats.org/officeDocument/2006/relationships/hyperlink" Id="rId585" Target="https://doi.org/10.1109/TPWRS.2019.2925557" TargetMode="External" /><Relationship Type="http://schemas.openxmlformats.org/officeDocument/2006/relationships/hyperlink" Id="rId637" Target="https://doi.org/10.1109/TPWRS.2022.3163106" TargetMode="External" /><Relationship Type="http://schemas.openxmlformats.org/officeDocument/2006/relationships/hyperlink" Id="rId376" Target="https://doi.org/10.1109/TSG.2016.2606490" TargetMode="External" /><Relationship Type="http://schemas.openxmlformats.org/officeDocument/2006/relationships/hyperlink" Id="rId577" Target="https://doi.org/10.1109/TSTE.2016.2599074" TargetMode="External" /><Relationship Type="http://schemas.openxmlformats.org/officeDocument/2006/relationships/hyperlink" Id="rId583" Target="https://doi.org/10.1109/cigre.2005.1532720" TargetMode="External" /><Relationship Type="http://schemas.openxmlformats.org/officeDocument/2006/relationships/hyperlink" Id="rId956" Target="https://doi.org/10.1109/eem.2016.7521193" TargetMode="External" /><Relationship Type="http://schemas.openxmlformats.org/officeDocument/2006/relationships/hyperlink" Id="rId1041" Target="https://doi.org/10.1109/hicss.2014.304" TargetMode="External" /><Relationship Type="http://schemas.openxmlformats.org/officeDocument/2006/relationships/hyperlink" Id="rId611" Target="https://doi.org/10.1109/jproc.2005.857491" TargetMode="External" /><Relationship Type="http://schemas.openxmlformats.org/officeDocument/2006/relationships/hyperlink" Id="rId626" Target="https://doi.org/10.1109/jproc.2005.857493" TargetMode="External" /><Relationship Type="http://schemas.openxmlformats.org/officeDocument/2006/relationships/hyperlink" Id="rId857" Target="https://doi.org/10.1109/mpe.2016.2637122" TargetMode="External" /><Relationship Type="http://schemas.openxmlformats.org/officeDocument/2006/relationships/hyperlink" Id="rId597" Target="https://doi.org/10.1109/mpe.2017.2729079" TargetMode="External" /><Relationship Type="http://schemas.openxmlformats.org/officeDocument/2006/relationships/hyperlink" Id="rId693" Target="https://doi.org/10.1109/mpe.2017.2730827" TargetMode="External" /><Relationship Type="http://schemas.openxmlformats.org/officeDocument/2006/relationships/hyperlink" Id="rId789" Target="https://doi.org/10.1109/mpe.2018.2871736" TargetMode="External" /><Relationship Type="http://schemas.openxmlformats.org/officeDocument/2006/relationships/hyperlink" Id="rId689" Target="https://doi.org/10.1109/mpe.2019.2933281" TargetMode="External" /><Relationship Type="http://schemas.openxmlformats.org/officeDocument/2006/relationships/hyperlink" Id="rId1075" Target="https://doi.org/10.1109/mpe.2020.3014720" TargetMode="External" /><Relationship Type="http://schemas.openxmlformats.org/officeDocument/2006/relationships/hyperlink" Id="rId685" Target="https://doi.org/10.1109/mpe.2020.3033396" TargetMode="External" /><Relationship Type="http://schemas.openxmlformats.org/officeDocument/2006/relationships/hyperlink" Id="rId904" Target="https://doi.org/10.1109/mpe.2020.3043570" TargetMode="External" /><Relationship Type="http://schemas.openxmlformats.org/officeDocument/2006/relationships/hyperlink" Id="rId867" Target="https://doi.org/10.1109/mpe.2021.3088959" TargetMode="External" /><Relationship Type="http://schemas.openxmlformats.org/officeDocument/2006/relationships/hyperlink" Id="rId908" Target="https://doi.org/10.1109/mpe.2021.3104075" TargetMode="External" /><Relationship Type="http://schemas.openxmlformats.org/officeDocument/2006/relationships/hyperlink" Id="rId1073" Target="https://doi.org/10.1109/mpe.2021.3104076" TargetMode="External" /><Relationship Type="http://schemas.openxmlformats.org/officeDocument/2006/relationships/hyperlink" Id="rId1083" Target="https://doi.org/10.1109/pes.2007.385855" TargetMode="External" /><Relationship Type="http://schemas.openxmlformats.org/officeDocument/2006/relationships/hyperlink" Id="rId679" Target="https://doi.org/10.1109/pesgm.2012.6345361" TargetMode="External" /><Relationship Type="http://schemas.openxmlformats.org/officeDocument/2006/relationships/hyperlink" Id="rId875" Target="https://doi.org/10.1109/pesgm.2012.6345375" TargetMode="External" /><Relationship Type="http://schemas.openxmlformats.org/officeDocument/2006/relationships/hyperlink" Id="rId892" Target="https://doi.org/10.1109/pesgm41954.2020.9282169" TargetMode="External" /><Relationship Type="http://schemas.openxmlformats.org/officeDocument/2006/relationships/hyperlink" Id="rId797" Target="https://doi.org/10.1109/pesmg.2013.6673067" TargetMode="External" /><Relationship Type="http://schemas.openxmlformats.org/officeDocument/2006/relationships/hyperlink" Id="rId962" Target="https://doi.org/10.1109/pmaps47429.2020.9183585" TargetMode="External" /><Relationship Type="http://schemas.openxmlformats.org/officeDocument/2006/relationships/hyperlink" Id="rId1010" Target="https://doi.org/10.1109/tpwrs.2006.888963" TargetMode="External" /><Relationship Type="http://schemas.openxmlformats.org/officeDocument/2006/relationships/hyperlink" Id="rId1008" Target="https://doi.org/10.1109/tpwrs.2006.888965" TargetMode="External" /><Relationship Type="http://schemas.openxmlformats.org/officeDocument/2006/relationships/hyperlink" Id="rId873" Target="https://doi.org/10.1109/tpwrs.2011.2177280" TargetMode="External" /><Relationship Type="http://schemas.openxmlformats.org/officeDocument/2006/relationships/hyperlink" Id="rId871" Target="https://doi.org/10.1109/tpwrs.2014.2321793" TargetMode="External" /><Relationship Type="http://schemas.openxmlformats.org/officeDocument/2006/relationships/hyperlink" Id="rId1127" Target="https://doi.org/10.1109/tpwrs.2015.2390038" TargetMode="External" /><Relationship Type="http://schemas.openxmlformats.org/officeDocument/2006/relationships/hyperlink" Id="rId687" Target="https://doi.org/10.1109/tpwrs.2015.2461535" TargetMode="External" /><Relationship Type="http://schemas.openxmlformats.org/officeDocument/2006/relationships/hyperlink" Id="rId938" Target="https://doi.org/10.1109/tpwrs.2019.2897727" TargetMode="External" /><Relationship Type="http://schemas.openxmlformats.org/officeDocument/2006/relationships/hyperlink" Id="rId772" Target="https://doi.org/10.1109/tpwrs.2020.3041774" TargetMode="External" /><Relationship Type="http://schemas.openxmlformats.org/officeDocument/2006/relationships/hyperlink" Id="rId954" Target="https://doi.org/10.1109/tste.2015.2410760" TargetMode="External" /><Relationship Type="http://schemas.openxmlformats.org/officeDocument/2006/relationships/hyperlink" Id="rId587" Target="https://doi.org/10.1137/141000671" TargetMode="External" /><Relationship Type="http://schemas.openxmlformats.org/officeDocument/2006/relationships/hyperlink" Id="rId601" Target="https://doi.org/10.1257/jep.31.3.215" TargetMode="External" /><Relationship Type="http://schemas.openxmlformats.org/officeDocument/2006/relationships/hyperlink" Id="rId1085" Target="https://doi.org/10.1260/030952408784305868" TargetMode="External" /><Relationship Type="http://schemas.openxmlformats.org/officeDocument/2006/relationships/hyperlink" Id="rId851" Target="https://doi.org/10.1287/ijoc.2019.0944" TargetMode="External" /><Relationship Type="http://schemas.openxmlformats.org/officeDocument/2006/relationships/hyperlink" Id="rId997" Target="https://doi.org/10.13140/RG.2.2.11620.50560" TargetMode="External" /><Relationship Type="http://schemas.openxmlformats.org/officeDocument/2006/relationships/hyperlink" Id="rId1050" Target="https://doi.org/10.13140/RG.2.2.30173.69601" TargetMode="External" /><Relationship Type="http://schemas.openxmlformats.org/officeDocument/2006/relationships/hyperlink" Id="rId999" Target="https://doi.org/10.13140/RG.2.2.35007.59043" TargetMode="External" /><Relationship Type="http://schemas.openxmlformats.org/officeDocument/2006/relationships/hyperlink" Id="rId1119" Target="https://doi.org/10.1557/s43581-022-00047-7" TargetMode="External" /><Relationship Type="http://schemas.openxmlformats.org/officeDocument/2006/relationships/hyperlink" Id="rId762" Target="https://doi.org/10.17775/cseejpes.2019.00230" TargetMode="External" /><Relationship Type="http://schemas.openxmlformats.org/officeDocument/2006/relationships/hyperlink" Id="rId645" Target="https://doi.org/10.21105/joss.03349" TargetMode="External" /><Relationship Type="http://schemas.openxmlformats.org/officeDocument/2006/relationships/hyperlink" Id="rId993" Target="https://doi.org/10.21105/joss.05883" TargetMode="External" /><Relationship Type="http://schemas.openxmlformats.org/officeDocument/2006/relationships/hyperlink" Id="rId384" Target="https://doi.org/10.2139/ssrn.3302569" TargetMode="External" /><Relationship Type="http://schemas.openxmlformats.org/officeDocument/2006/relationships/hyperlink" Id="rId836" Target="https://doi.org/10.2139/ssrn.4428450" TargetMode="External" /><Relationship Type="http://schemas.openxmlformats.org/officeDocument/2006/relationships/hyperlink" Id="rId683" Target="https://doi.org/10.2172/1023095" TargetMode="External" /><Relationship Type="http://schemas.openxmlformats.org/officeDocument/2006/relationships/hyperlink" Id="rId861" Target="https://doi.org/10.2172/1046269" TargetMode="External" /><Relationship Type="http://schemas.openxmlformats.org/officeDocument/2006/relationships/hyperlink" Id="rId877" Target="https://doi.org/10.2172/1220243" TargetMode="External" /><Relationship Type="http://schemas.openxmlformats.org/officeDocument/2006/relationships/hyperlink" Id="rId738" Target="https://doi.org/10.2172/1785688" TargetMode="External" /><Relationship Type="http://schemas.openxmlformats.org/officeDocument/2006/relationships/hyperlink" Id="rId620" Target="https://doi.org/10.2172/1808497" TargetMode="External" /><Relationship Type="http://schemas.openxmlformats.org/officeDocument/2006/relationships/hyperlink" Id="rId880" Target="https://doi.org/10.2307/2296233" TargetMode="External" /><Relationship Type="http://schemas.openxmlformats.org/officeDocument/2006/relationships/hyperlink" Id="rId630" Target="https://doi.org/10.2307/2626876" TargetMode="External" /><Relationship Type="http://schemas.openxmlformats.org/officeDocument/2006/relationships/hyperlink" Id="rId930" Target="https://doi.org/10.23919/pscc.2018.8450880" TargetMode="External" /><Relationship Type="http://schemas.openxmlformats.org/officeDocument/2006/relationships/hyperlink" Id="rId605" Target="https://doi.org/10.23941/ejpe.v6i1.120" TargetMode="External" /><Relationship Type="http://schemas.openxmlformats.org/officeDocument/2006/relationships/hyperlink" Id="rId924" Target="https://doi.org/10.25080/Majora-92bf1922-00a" TargetMode="External" /><Relationship Type="http://schemas.openxmlformats.org/officeDocument/2006/relationships/hyperlink" Id="rId591" Target="https://doi.org/10.26889/9781784671600" TargetMode="External" /><Relationship Type="http://schemas.openxmlformats.org/officeDocument/2006/relationships/hyperlink" Id="rId1093" Target="https://doi.org/10.3182/20140824-6-za-1003.02615" TargetMode="External" /><Relationship Type="http://schemas.openxmlformats.org/officeDocument/2006/relationships/hyperlink" Id="rId780" Target="https://doi.org/10.3390/en13195020" TargetMode="External" /><Relationship Type="http://schemas.openxmlformats.org/officeDocument/2006/relationships/hyperlink" Id="rId1043" Target="https://doi.org/10.3929/ethz-a-010692129" TargetMode="External" /><Relationship Type="http://schemas.openxmlformats.org/officeDocument/2006/relationships/hyperlink" Id="rId374" Target="https://doi.org/10.4233/uuid:71f7138f-3af2-4bc3-b035-a3e42b3cafaf" TargetMode="External" /><Relationship Type="http://schemas.openxmlformats.org/officeDocument/2006/relationships/hyperlink" Id="rId989" Target="https://doi.org/10.5281/ZENODO.8118850" TargetMode="External" /><Relationship Type="http://schemas.openxmlformats.org/officeDocument/2006/relationships/hyperlink" Id="rId1081" Target="https://doi.org/10.5281/zenodo.3509134" TargetMode="External" /><Relationship Type="http://schemas.openxmlformats.org/officeDocument/2006/relationships/hyperlink" Id="rId783" Target="https://doi.org/10.5547/01956574.37.3.lhir" TargetMode="External" /><Relationship Type="http://schemas.openxmlformats.org/officeDocument/2006/relationships/hyperlink" Id="rId793" Target="https://doi.org/10.5547/2160-5890.2.2.4" TargetMode="External" /><Relationship Type="http://schemas.openxmlformats.org/officeDocument/2006/relationships/hyperlink" Id="rId1105" Target="https://doi.org/10.5547/2160-5890.2.2.5" TargetMode="External" /><Relationship Type="http://schemas.openxmlformats.org/officeDocument/2006/relationships/hyperlink" Id="rId1021" Target="https://doi.org/10.5547/2160-5890.5.1.jrie" TargetMode="External" /><Relationship Type="http://schemas.openxmlformats.org/officeDocument/2006/relationships/hyperlink" Id="rId618" Target="https://e-cigre.org/publication/SESSION2020_C2-C6-322" TargetMode="External" /><Relationship Type="http://schemas.openxmlformats.org/officeDocument/2006/relationships/hyperlink" Id="rId408" Target="https://energy-rules.aemc.gov.au/ner/477/272296#3.8.22" TargetMode="External" /><Relationship Type="http://schemas.openxmlformats.org/officeDocument/2006/relationships/hyperlink" Id="rId410" Target="https://energy-rules.aemc.gov.au/ner/477/272353#3.13.7" TargetMode="External" /><Relationship Type="http://schemas.openxmlformats.org/officeDocument/2006/relationships/hyperlink" Id="rId718" Target="https://eur-lex.europa.eu/legal-content/EN/TXT/?uri=uriserv:OJ.L_.2017.312.01.0006.01.ENG&amp;toc=OJ:L:2017:312:TOC#d1e4442-6-1" TargetMode="External" /><Relationship Type="http://schemas.openxmlformats.org/officeDocument/2006/relationships/hyperlink" Id="rId753" Target="https://github.com/UNSW-CEEM/nem-bidding-dashboard" TargetMode="External" /><Relationship Type="http://schemas.openxmlformats.org/officeDocument/2006/relationships/hyperlink" Id="rId1123" Target="https://github.com/oyurdakul/pesgm23" TargetMode="External" /><Relationship Type="http://schemas.openxmlformats.org/officeDocument/2006/relationships/hyperlink" Id="rId981" Target="https://github.com/prakaa/mms-monthly-cli" TargetMode="External" /><Relationship Type="http://schemas.openxmlformats.org/officeDocument/2006/relationships/hyperlink" Id="rId987" Target="https://github.com/prakaa/nem-rebidding-analysis-2012-2021" TargetMode="External" /><Relationship Type="http://schemas.openxmlformats.org/officeDocument/2006/relationships/hyperlink" Id="rId599" Target="https://haas.berkeley.edu/wp-content/uploads/WP336.pdf" TargetMode="External" /><Relationship Type="http://schemas.openxmlformats.org/officeDocument/2006/relationships/hyperlink" Id="rId818" Target="https://iea.blob.core.windows.net/assets/00dd2818-65f1-426c-8756-9cc0409d89a8/Status_of_Power_System_Transformation_2019.pdf" TargetMode="External" /><Relationship Type="http://schemas.openxmlformats.org/officeDocument/2006/relationships/hyperlink" Id="rId816" Target="https://iea.blob.core.windows.net/assets/deebef5d-0c34-4539-9d0c-10b13d840027/NetZeroby2050-ARoadmapfortheGlobalEnergySector_CORR.pdf" TargetMode="External" /><Relationship Type="http://schemas.openxmlformats.org/officeDocument/2006/relationships/hyperlink" Id="rId859" Target="https://ieefa.org/wp-content/uploads/2022/03/What-Is-the-State-of-Virtual-Power-Plants-in-Australia_March-2022_2.pdf" TargetMode="External" /><Relationship Type="http://schemas.openxmlformats.org/officeDocument/2006/relationships/hyperlink" Id="rId749" Target="https://nemlog.com.au/nlog/welcome-to-gpe-nemlog2/" TargetMode="External" /><Relationship Type="http://schemas.openxmlformats.org/officeDocument/2006/relationships/hyperlink" Id="rId947" Target="https://nemo-committee.eu/sidc" TargetMode="External" /><Relationship Type="http://schemas.openxmlformats.org/officeDocument/2006/relationships/hyperlink" Id="rId985" Target="https://nemseer.readthedocs.io/en/latest/examples/pd_demand_forecast_error_2021.html" TargetMode="External" /><Relationship Type="http://schemas.openxmlformats.org/officeDocument/2006/relationships/hyperlink" Id="rId983" Target="https://nemseer.readthedocs.io/en/latest/examples/price_convergence_2021.html#absolute-price-error-for-each-region-by-dispatch-interval-and-ahead-time" TargetMode="External" /><Relationship Type="http://schemas.openxmlformats.org/officeDocument/2006/relationships/hyperlink" Id="rId974" Target="https://plot.ly" TargetMode="External" /><Relationship Type="http://schemas.openxmlformats.org/officeDocument/2006/relationships/hyperlink" Id="rId573" Target="https://pv-map.apvi.org.au" TargetMode="External" /><Relationship Type="http://schemas.openxmlformats.org/officeDocument/2006/relationships/hyperlink" Id="rId979" Target="https://report.ipcc.ch/ar6/wg2/IPCC_AR6_WGII_FullReport.pdf" TargetMode="External" /><Relationship Type="http://schemas.openxmlformats.org/officeDocument/2006/relationships/hyperlink" Id="rId1097" Target="https://researchdata.edu.au/katana/1733007" TargetMode="External" /><Relationship Type="http://schemas.openxmlformats.org/officeDocument/2006/relationships/hyperlink" Id="rId734" Target="https://rmi.org/insight/economics-battery-energy-storage/" TargetMode="External" /><Relationship Type="http://schemas.openxmlformats.org/officeDocument/2006/relationships/hyperlink" Id="rId622"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7" Target="https://visualisations.aemo.com.au/aemo/nemweb/index.html#mms-data-model" TargetMode="External" /><Relationship Type="http://schemas.openxmlformats.org/officeDocument/2006/relationships/hyperlink" Id="rId918" Target="https://wattclarity.com.au/articles/2021/10/26oct-the-rise-of-the-auto-bidder/" TargetMode="External" /><Relationship Type="http://schemas.openxmlformats.org/officeDocument/2006/relationships/hyperlink" Id="rId920" Target="https://wattclarity.com.au/articles/2021/12/two-improvements-in-nemde-dispatch/" TargetMode="External" /><Relationship Type="http://schemas.openxmlformats.org/officeDocument/2006/relationships/hyperlink" Id="rId916"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4" Target="https://www.aemc.gov.au/news-centre/data-portal/annual-market-performance-review/2020" TargetMode="External" /><Relationship Type="http://schemas.openxmlformats.org/officeDocument/2006/relationships/hyperlink" Id="rId533" Target="https://www.aemc.gov.au/sites/default/files/2018-03/Advice from AEMO - Primary frequency control.PDF" TargetMode="External" /><Relationship Type="http://schemas.openxmlformats.org/officeDocument/2006/relationships/hyperlink" Id="rId799" Target="https://www.aemc.gov.au/sites/default/files/2019-11/Rule Change SubmissionERC0274 - TasNetworks - 20191031.PDF" TargetMode="External" /><Relationship Type="http://schemas.openxmlformats.org/officeDocument/2006/relationships/hyperlink" Id="rId442" Target="https://www.aemc.gov.au/sites/default/files/2020-08/Updated%20Amended%20Panel%20RERT%20Guidelines%20-%2018%20August%202020%20-%20Final%20for%20publication_0.pdf" TargetMode="External" /><Relationship Type="http://schemas.openxmlformats.org/officeDocument/2006/relationships/hyperlink" Id="rId422" Target="https://www.aemc.gov.au/sites/default/files/2021-01/Reserve%20services%20directions%20paper%20-%205.01.2021%20-%20FINAL.pdf" TargetMode="External" /><Relationship Type="http://schemas.openxmlformats.org/officeDocument/2006/relationships/hyperlink" Id="rId419" Target="https://www.aemc.gov.au/sites/default/files/2021-12/1._final_determination_-_integrating_energy_storage_systems_into_the_nem.pdf" TargetMode="External" /><Relationship Type="http://schemas.openxmlformats.org/officeDocument/2006/relationships/hyperlink" Id="rId416" Target="https://www.aemc.gov.au/sites/default/files/2022-05/ERC0332%20-%20Updating%20Short%20Term%20PASA%20-%20Final%20determination.pdf" TargetMode="External" /><Relationship Type="http://schemas.openxmlformats.org/officeDocument/2006/relationships/hyperlink" Id="rId440"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14" Target="https://www.aemc.gov.au/sites/default/files/2023-08/ERC0346%20CER%20Benefits%20Directions%20paper%20-%20rule%20change.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2" Target="https://www.aemc.gov.au/sites/default/files/2023-08/directions_paper_2023_0.pdf" TargetMode="External" /><Relationship Type="http://schemas.openxmlformats.org/officeDocument/2006/relationships/hyperlink" Id="rId406" Target="https://www.aemc.gov.au/sites/default/files/2023-12/ERC0352%20-%20Integrating%20price-responsive%20resources%20into%20the%20NEM.pdf" TargetMode="External" /><Relationship Type="http://schemas.openxmlformats.org/officeDocument/2006/relationships/hyperlink" Id="rId434" Target="https://www.aemc.gov.au/sites/default/files/content/0bcaf68c-8449-4ce0-aaa6-da223ca6e01c/Final-Determination-ERC0203-Non-scheduled-generation-and-load.pdf" TargetMode="External" /><Relationship Type="http://schemas.openxmlformats.org/officeDocument/2006/relationships/hyperlink" Id="rId436" Target="https://www.aemc.gov.au/sites/default/files/content/68cb8114-113d-4d96-91dc-5cb4b0f9e0ae/ERC0186-DRM-and-ASU-Final-rule-determination-FINAL.PDF" TargetMode="External" /><Relationship Type="http://schemas.openxmlformats.org/officeDocument/2006/relationships/hyperlink" Id="rId438" Target="https://www.aemc.gov.au/sites/default/files/content/815f277c-a015-47d0-bc13-ce3d5faaf96d/Final-Determination.pdf" TargetMode="External" /><Relationship Type="http://schemas.openxmlformats.org/officeDocument/2006/relationships/hyperlink" Id="rId430" Target="https://www.aemc.gov.au/sites/default/files/documents/final_determination_-_for_publication.pdf" TargetMode="External" /><Relationship Type="http://schemas.openxmlformats.org/officeDocument/2006/relationships/hyperlink" Id="rId428" Target="https://www.aemc.gov.au/sites/default/files/documents/final_determination_-_short_term_forward_market_-_clean.pdf" TargetMode="External" /><Relationship Type="http://schemas.openxmlformats.org/officeDocument/2006/relationships/hyperlink" Id="rId508" Target="https://www.aemo.com.au/-/media/Files/Electricity/NEM/5MS/Systems-Workstream/2019/Format-and-Validation-for-Energy-FCAS-and-MNSP-Bids-and-Offers.pdf" TargetMode="External" /><Relationship Type="http://schemas.openxmlformats.org/officeDocument/2006/relationships/hyperlink" Id="rId744" Target="https://www.aemo.com.au/-/media/Files/Electricity/NEM/Planning_and_Forecasting/Inputs-Assumptions-Methodologies/2019/GHD-AEMO-revised---2018-19-Costs_and_Technical_Parameter.xlsb" TargetMode="External" /><Relationship Type="http://schemas.openxmlformats.org/officeDocument/2006/relationships/hyperlink" Id="rId495" Target="https://www.aemo.com.au/-/media/Files/Electricity/NEM/Security_and_Reliability/Dispatch/Spot-Market-Operations-Timetable.pdf" TargetMode="External" /><Relationship Type="http://schemas.openxmlformats.org/officeDocument/2006/relationships/hyperlink" Id="rId932" Target="https://www.aemo.com.au/-/media/Files/Electricity/NEM/Security_and_Reliability/Reports/2017/20170904-GE-RoCoF-Advisory" TargetMode="External" /><Relationship Type="http://schemas.openxmlformats.org/officeDocument/2006/relationships/hyperlink" Id="rId50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0" Target="https://www.aemo.com.au/-/media/files/electricity/nem/planning_and_forecasting/pasa/stpasa-process-description.pdf" TargetMode="External" /><Relationship Type="http://schemas.openxmlformats.org/officeDocument/2006/relationships/hyperlink" Id="rId469" Target="https://www.aemo.com.au/-/media/files/electricity/nem/security_and_reliability/congestion-information/transfer-limit-advice-system-strength.pdf?la=en" TargetMode="External" /><Relationship Type="http://schemas.openxmlformats.org/officeDocument/2006/relationships/hyperlink" Id="rId489" Target="https://www.aemo.com.au/-/media/files/electricity/nem/security_and_reliability/dispatch/policy_and_process/pre-dispatch-sensitivities.pdf" TargetMode="External" /><Relationship Type="http://schemas.openxmlformats.org/officeDocument/2006/relationships/hyperlink" Id="rId485" Target="https://www.aemo.com.au/-/media/files/electricity/nem/security_and_reliability/power_system_ops/consumer-fact-sheet.pdf" TargetMode="External" /><Relationship Type="http://schemas.openxmlformats.org/officeDocument/2006/relationships/hyperlink" Id="rId487" Target="https://www.aemo.com.au/-/media/files/electricity/nem/security_and_reliability/power_system_ops/procedures/so_op_3704-predispatch.pdf?la=en" TargetMode="External" /><Relationship Type="http://schemas.openxmlformats.org/officeDocument/2006/relationships/hyperlink" Id="rId539" Target="https://www.aemo.com.au/-/media/files/electricity/nem/security_and_reliability/power_system_ops/reserve-level-declaration-guidelines.pdf?la=en" TargetMode="External" /><Relationship Type="http://schemas.openxmlformats.org/officeDocument/2006/relationships/hyperlink" Id="rId523" Target="https://www.aemo.com.au/-/media/files/initiatives/submissions/2020/wdrm/wdrm-high-level-design-june-2020.pdf" TargetMode="External" /><Relationship Type="http://schemas.openxmlformats.org/officeDocument/2006/relationships/hyperlink" Id="rId467" Target="https://www.aemo.com.au/-/media/files/major-publications/qed/2022/qed-q2-2022.pdf?la=en" TargetMode="External" /><Relationship Type="http://schemas.openxmlformats.org/officeDocument/2006/relationships/hyperlink" Id="rId548" Target="https://www.aemo.com.au/Electricity/National-Electricity-Market-NEM/Security-and-reliability/-/media/93BB87A6E1F141DBB7B0D02AFD902D4F.ashx" TargetMode="External" /><Relationship Type="http://schemas.openxmlformats.org/officeDocument/2006/relationships/hyperlink" Id="rId569" Target="https://www.aer.gov.au/news-release/aer-queensland-generator-stanwell-decision-disappointing" TargetMode="External" /><Relationship Type="http://schemas.openxmlformats.org/officeDocument/2006/relationships/hyperlink" Id="rId520" Target="https://www.aer.gov.au/system/files/AEMO%20-%20Submission%20to%20AER%20WALDO%20VCR%20Consultation%20Paper%20-%20March%202020.pdf" TargetMode="External" /><Relationship Type="http://schemas.openxmlformats.org/officeDocument/2006/relationships/hyperlink" Id="rId553" Target="https://www.aer.gov.au/system/files/AER%20-%20Electricity%20prices%20above%20%245%2C000%20MWh%20-%20January%20to%20March%202023_1.pdf" TargetMode="External" /><Relationship Type="http://schemas.openxmlformats.org/officeDocument/2006/relationships/hyperlink" Id="rId557" Target="https://www.aer.gov.au/system/files/AER%20-%20Significant%20Price%20Reporting%20Guidelines%20-%20September%202022_0.pdf" TargetMode="External" /><Relationship Type="http://schemas.openxmlformats.org/officeDocument/2006/relationships/hyperlink" Id="rId567" Target="https://www.aer.gov.au/system/files/AER%20-%20Values%20of%20Customer%20Reliability%20Review%20-%20Final%20Report%20-%20December%202019.pdf" TargetMode="External" /><Relationship Type="http://schemas.openxmlformats.org/officeDocument/2006/relationships/hyperlink" Id="rId555" Target="https://www.aer.gov.au/system/files/AER%20June%202022%20Market%20Events%20Report-%20FINAL%20VERSION%20-%2014%20December%202022.pdf" TargetMode="External" /><Relationship Type="http://schemas.openxmlformats.org/officeDocument/2006/relationships/hyperlink" Id="rId571" Target="https://www.aer.gov.au/system/files/AGL%20Infringement%20Notice.pdf" TargetMode="External" /><Relationship Type="http://schemas.openxmlformats.org/officeDocument/2006/relationships/hyperlink" Id="rId565" Target="https://www.aer.gov.au/system/files/For%20publish%20-%20Rebidding%20and%20technical%20parameters%20guideline%20-%20final%20guideline%20%282019%20amendments%29.pdf" TargetMode="External" /><Relationship Type="http://schemas.openxmlformats.org/officeDocument/2006/relationships/hyperlink" Id="rId559" Target="https://www.aer.gov.au/system/files/State%20of%20the%20energy%20market%202022%20-%20Full%20report.pdf" TargetMode="External" /><Relationship Type="http://schemas.openxmlformats.org/officeDocument/2006/relationships/hyperlink" Id="rId56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1030" Target="https://www.ceem.unsw.edu.au/sites/default/files/uploads/publications/VPP%20User%20Research%20-%20Final%20Report%20-%2020201127r.pdf" TargetMode="External" /><Relationship Type="http://schemas.openxmlformats.org/officeDocument/2006/relationships/hyperlink" Id="rId69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1035" Target="https://www.elgaronline.com/display/edcoll/9781788979948/9781788979948.00017.xml" TargetMode="External" /><Relationship Type="http://schemas.openxmlformats.org/officeDocument/2006/relationships/hyperlink" Id="rId660" Target="https://www.energy.gov.au/government-priorities/energy-markets/national-electricity-market-nem" TargetMode="External" /><Relationship Type="http://schemas.openxmlformats.org/officeDocument/2006/relationships/hyperlink" Id="rId704" Target="https://www.energy.gov.au/sites/default/files/2024-02/ESB%20report%20-%20CONSUMER%20ENERGY%20RESOURCES%20AND%20THE%20TRANSFORMATION%20OF%20THE%20NEM.pdf" TargetMode="External" /><Relationship Type="http://schemas.openxmlformats.org/officeDocument/2006/relationships/hyperlink" Id="rId675" Target="https://www.energy.gov/sites/prod/files/2021/02/f82/Energy%20Storage_Ela_EPRI_0.pdf" TargetMode="External" /><Relationship Type="http://schemas.openxmlformats.org/officeDocument/2006/relationships/hyperlink" Id="rId641" Target="https://www.energycouncil.com.au/media/18717/20200630-cec-final-report.pdf" TargetMode="External" /><Relationship Type="http://schemas.openxmlformats.org/officeDocument/2006/relationships/hyperlink" Id="rId702" Target="https://www.energyexemplar.com/plexos" TargetMode="External" /><Relationship Type="http://schemas.openxmlformats.org/officeDocument/2006/relationships/hyperlink" Id="rId712" Target="https://www.epexspot.com/en/marketcoupling" TargetMode="External" /><Relationship Type="http://schemas.openxmlformats.org/officeDocument/2006/relationships/hyperlink" Id="rId677" Target="https://www.epri.com/research/products/000000003002015670" TargetMode="External" /><Relationship Type="http://schemas.openxmlformats.org/officeDocument/2006/relationships/hyperlink" Id="rId747" Target="https://www.esig.energy/download/plenary-1-grid-physics-and-markets-a-non-engineers-perspective-eric-gimon/" TargetMode="External" /><Relationship Type="http://schemas.openxmlformats.org/officeDocument/2006/relationships/hyperlink" Id="rId902" Target="https://www.esig.energy/event/g-pst-esig-webinar-series-operational-experience-with-battery-energy-storage-in-ercot/" TargetMode="External" /><Relationship Type="http://schemas.openxmlformats.org/officeDocument/2006/relationships/hyperlink" Id="rId1014" Target="https://www.esig.energy/wp-content/uploads/2021/08/ESIG-Redefining-Resource-Adequacy-2021.pdf" TargetMode="External" /><Relationship Type="http://schemas.openxmlformats.org/officeDocument/2006/relationships/hyperlink" Id="rId726" Target="https://www.ferc.gov/media/order-no-841" TargetMode="External" /><Relationship Type="http://schemas.openxmlformats.org/officeDocument/2006/relationships/hyperlink" Id="rId723" Target="https://www.ferc.gov/news-events/news/ferc-staff-issues-report-energy-and-ancillary-services-market-reforms-address" TargetMode="External" /><Relationship Type="http://schemas.openxmlformats.org/officeDocument/2006/relationships/hyperlink" Id="rId1114" Target="https://www.hydro.com.au/docs/default-source/clean-energy/battery-of-the-nation/storage-with-imperfect-foresight.pdf?sfvrsn=72e59528_4" TargetMode="External" /><Relationship Type="http://schemas.openxmlformats.org/officeDocument/2006/relationships/hyperlink" Id="rId812" Target="https://www.ibm.com/au-en/analytics/cplex-optimizer" TargetMode="External" /><Relationship Type="http://schemas.openxmlformats.org/officeDocument/2006/relationships/hyperlink" Id="rId814" Target="https://www.iea.org/fuels-and-technologies/energy-storage" TargetMode="External" /><Relationship Type="http://schemas.openxmlformats.org/officeDocument/2006/relationships/hyperlink" Id="rId826" Target="https://www.irena.org" TargetMode="External" /><Relationship Type="http://schemas.openxmlformats.org/officeDocument/2006/relationships/hyperlink" Id="rId822" Target="https://www.irena.org/publications/2019/Sep/Utility-scale-batteries" TargetMode="External" /><Relationship Type="http://schemas.openxmlformats.org/officeDocument/2006/relationships/hyperlink" Id="rId820" Target="https://www.irena.org/publications/2020/Apr/Global-Renewables-Outlook-2020" TargetMode="External" /><Relationship Type="http://schemas.openxmlformats.org/officeDocument/2006/relationships/hyperlink" Id="rId869" Target="https://www.jstor.org/stable/10.7249/mr1626rpc.9?seq=5" TargetMode="External" /><Relationship Type="http://schemas.openxmlformats.org/officeDocument/2006/relationships/hyperlink" Id="rId774" Target="https://www.jstor.org/stable/1809376" TargetMode="External" /><Relationship Type="http://schemas.openxmlformats.org/officeDocument/2006/relationships/hyperlink" Id="rId940" Target="https://www.monitoringanalytics.com/reports/PJM_State_of_the_Market/2021.shtml" TargetMode="External" /><Relationship Type="http://schemas.openxmlformats.org/officeDocument/2006/relationships/hyperlink" Id="rId950" Target="https://www.nerc.com/AboutNERC/keyplayers/PublishingImages/NERC%20Interconnections.pdf" TargetMode="External" /><Relationship Type="http://schemas.openxmlformats.org/officeDocument/2006/relationships/hyperlink" Id="rId952" Target="https://www.nerc.com/pa/RAPA/ra/Reliability%20Assessments%20DL/NERC_SRA_2022.pdf" TargetMode="External" /><Relationship Type="http://schemas.openxmlformats.org/officeDocument/2006/relationships/hyperlink" Id="rId695" Target="https://www.projectenergyconnect.com.au/index.html" TargetMode="External" /><Relationship Type="http://schemas.openxmlformats.org/officeDocument/2006/relationships/hyperlink" Id="rId755"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116"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125" Target="http://arxiv.org/abs/2212.00209" TargetMode="External" /><Relationship Type="http://schemas.openxmlformats.org/officeDocument/2006/relationships/hyperlink" Id="rId898" Target="http://dx.doi.org/10.13140/RG.2.2.33241.75362" TargetMode="External" /><Relationship Type="http://schemas.openxmlformats.org/officeDocument/2006/relationships/hyperlink" Id="rId398" Target="http://www.aemc.gov.au/energy-system/electricity/electricity-system/electricity-supply-chain" TargetMode="External" /><Relationship Type="http://schemas.openxmlformats.org/officeDocument/2006/relationships/hyperlink" Id="rId824" Target="http://www.irena.org/publications/2017/May/Adapting-Market-Design-to-High-Shares-of-Variable-Renewable-Energy" TargetMode="External" /><Relationship Type="http://schemas.openxmlformats.org/officeDocument/2006/relationships/hyperlink" Id="rId465" Target="https://aemo.com.au/-/media/files/electricity/nem/market_notices_and_events/market_event_reports/2022/nem-market-suspension-and-operational-challenges-in-june-2022.pdf?la=en" TargetMode="External" /><Relationship Type="http://schemas.openxmlformats.org/officeDocument/2006/relationships/hyperlink" Id="rId498" Target="https://aemo.com.au/-/media/files/electricity/nem/planning_and_forecasting/inputs-assumptions-methodologies/2020/2020-inputs-and-assumptions-workbook-dec20.xlsx?la=en" TargetMode="External" /><Relationship Type="http://schemas.openxmlformats.org/officeDocument/2006/relationships/hyperlink" Id="rId482" Target="https://aemo.com.au/-/media/files/electricity/nem/planning_and_forecasting/pasa/mt-pasa-process-description-v62.pdf?la=en" TargetMode="External" /><Relationship Type="http://schemas.openxmlformats.org/officeDocument/2006/relationships/hyperlink" Id="rId515" Target="https://aemo.com.au/-/media/files/electricity/nem/planning_and_forecasting/rsig/reliability-standard-implementation-guidelines.pdf?la=en" TargetMode="External" /><Relationship Type="http://schemas.openxmlformats.org/officeDocument/2006/relationships/hyperlink" Id="rId451" Target="https://aemo.com.au/-/media/files/electricity/nem/security_and_reliability/congestion-information/statistics/2023/monthly-constraint-report-july-2023.pdf?la=en" TargetMode="External" /><Relationship Type="http://schemas.openxmlformats.org/officeDocument/2006/relationships/hyperlink" Id="rId478" Target="https://aemo.com.au/-/media/files/electricity/nem/security_and_reliability/dispatch/policy_and_process/fast-start-unit-inflexibility-profile.pdf" TargetMode="External" /><Relationship Type="http://schemas.openxmlformats.org/officeDocument/2006/relationships/hyperlink" Id="rId493" Target="https://aemo.com.au/-/media/files/electricity/nem/security_and_reliability/power_system_ops/procedures/so_op_3703-short-term-reserve-management.pdf?la=en" TargetMode="External" /><Relationship Type="http://schemas.openxmlformats.org/officeDocument/2006/relationships/hyperlink" Id="rId503" Target="https://aemo.com.au/-/media/files/major-publications/isp/2020/final-2020-isp-generation-outlook.zip?la=en" TargetMode="External" /><Relationship Type="http://schemas.openxmlformats.org/officeDocument/2006/relationships/hyperlink" Id="rId457" Target="https://aemo.com.au/-/media/files/major-publications/isp/2022/2022-documents/2022-integrated-system-plan-isp.pdf?la=en" TargetMode="External" /><Relationship Type="http://schemas.openxmlformats.org/officeDocument/2006/relationships/hyperlink" Id="rId455" Target="https://aemo.com.au/-/media/files/major-publications/qed/2023/qed-q2-2023-report.pdf?la=en&amp;hash=719538BE6166CB79BE1BF6B9BE82A183" TargetMode="External" /><Relationship Type="http://schemas.openxmlformats.org/officeDocument/2006/relationships/hyperlink" Id="rId473" Target="https://aemo.com.au/en/initiatives/major-programs/nem-distributed-energy-resources-der-program/operations/der-behaviour-during-disturbances" TargetMode="External" /><Relationship Type="http://schemas.openxmlformats.org/officeDocument/2006/relationships/hyperlink" Id="rId453" Target="https://aemo.com.au/energy-systems/electricity/national-electricity-market-nem/data-nem/market-data-nemweb" TargetMode="External" /><Relationship Type="http://schemas.openxmlformats.org/officeDocument/2006/relationships/hyperlink" Id="rId445" Target="https://aemo.com.au/energy-systems/electricity/national-electricity-market-nem/data-nem/market-management-system-mms-data/pre-dispatch" TargetMode="External" /><Relationship Type="http://schemas.openxmlformats.org/officeDocument/2006/relationships/hyperlink" Id="rId463" Target="https://aemo.com.au/energy-systems/electricity/national-electricity-market-nem/nem-forecasting-and-planning/forecasting-and-planning-data/generation-information" TargetMode="External" /><Relationship Type="http://schemas.openxmlformats.org/officeDocument/2006/relationships/hyperlink" Id="rId500" Target="https://aemo.com.au/energy-systems/major-publications/integrated-system-plan-isp/2020-integrated-system-plan-isp" TargetMode="External" /><Relationship Type="http://schemas.openxmlformats.org/officeDocument/2006/relationships/hyperlink" Id="rId525" Target="https://aemo.com.au/energy-systems/major-publications/integrated-system-plan-isp/2020-integrated-system-plan-isp/2019-isp-database" TargetMode="External" /><Relationship Type="http://schemas.openxmlformats.org/officeDocument/2006/relationships/hyperlink" Id="rId459" Target="https://aemo.com.au/energy-systems/major-publications/integrated-system-plan-isp/2022-integrated-system-plan-isp/2022-isp-inputs-assumptions-and-scenarios" TargetMode="External" /><Relationship Type="http://schemas.openxmlformats.org/officeDocument/2006/relationships/hyperlink" Id="rId461" Target="https://aemo.com.au/initiatives/major-programs/past-major-programs/five-minute-settlement/5ms-program-management/5ms-commencement" TargetMode="External" /><Relationship Type="http://schemas.openxmlformats.org/officeDocument/2006/relationships/hyperlink" Id="rId449" Target="https://aemo.com.au/learn/energy-explained/energy-101/industry-overview" TargetMode="External" /><Relationship Type="http://schemas.openxmlformats.org/officeDocument/2006/relationships/hyperlink" Id="rId1017" Target="https://arena.gov.au/assets/2021/04/renewable-energy-hub-final-report.pdf" TargetMode="External" /><Relationship Type="http://schemas.openxmlformats.org/officeDocument/2006/relationships/hyperlink" Id="rId394" Target="https://arena.gov.au/knowledge-bank/large-scale-battery-storage-knowledge-sharing-report/" TargetMode="External" /><Relationship Type="http://schemas.openxmlformats.org/officeDocument/2006/relationships/hyperlink" Id="rId1062" Target="https://cigre-usnc.org/wp-content/uploads/2019/11/3.-GOTF-11042019_EPRI-NS.pdf" TargetMode="External" /><Relationship Type="http://schemas.openxmlformats.org/officeDocument/2006/relationships/hyperlink" Id="rId834" Target="https://dataframes.juliadata.org/stable/" TargetMode="External" /><Relationship Type="http://schemas.openxmlformats.org/officeDocument/2006/relationships/hyperlink" Id="rId849" Target="https://doi.org/10.1002/0470020598" TargetMode="External" /><Relationship Type="http://schemas.openxmlformats.org/officeDocument/2006/relationships/hyperlink" Id="rId906" Target="https://doi.org/10.1002/0471668826" TargetMode="External" /><Relationship Type="http://schemas.openxmlformats.org/officeDocument/2006/relationships/hyperlink" Id="rId770" Target="https://doi.org/10.1002/2050-7038.12128" TargetMode="External" /><Relationship Type="http://schemas.openxmlformats.org/officeDocument/2006/relationships/hyperlink" Id="rId575" Target="https://doi.org/10.1002/9780470754245" TargetMode="External" /><Relationship Type="http://schemas.openxmlformats.org/officeDocument/2006/relationships/hyperlink" Id="rId1025" Target="https://doi.org/10.1002/wene.137" TargetMode="External" /><Relationship Type="http://schemas.openxmlformats.org/officeDocument/2006/relationships/hyperlink" Id="rId778" Target="https://doi.org/10.1002/wene.341" TargetMode="External" /><Relationship Type="http://schemas.openxmlformats.org/officeDocument/2006/relationships/hyperlink" Id="rId787" Target="https://doi.org/10.1002/wene.376" TargetMode="External" /><Relationship Type="http://schemas.openxmlformats.org/officeDocument/2006/relationships/hyperlink" Id="rId928" Target="https://doi.org/10.1002/wene.399" TargetMode="External" /><Relationship Type="http://schemas.openxmlformats.org/officeDocument/2006/relationships/hyperlink" Id="rId1077" Target="https://doi.org/10.1007/978-3-319-68418-5_9" TargetMode="External" /><Relationship Type="http://schemas.openxmlformats.org/officeDocument/2006/relationships/hyperlink" Id="rId673" Target="https://doi.org/10.1007/s11149-021-09430-7" TargetMode="External" /><Relationship Type="http://schemas.openxmlformats.org/officeDocument/2006/relationships/hyperlink" Id="rId805" Target="https://doi.org/10.1007/s12532-017-0130-5" TargetMode="External" /><Relationship Type="http://schemas.openxmlformats.org/officeDocument/2006/relationships/hyperlink" Id="rId890" Target="https://doi.org/10.1007/s12532-023-00239-3" TargetMode="External" /><Relationship Type="http://schemas.openxmlformats.org/officeDocument/2006/relationships/hyperlink" Id="rId896" Target="https://doi.org/10.1016/B978-0-12-397891-2.00020-1" TargetMode="External" /><Relationship Type="http://schemas.openxmlformats.org/officeDocument/2006/relationships/hyperlink" Id="rId732" Target="https://doi.org/10.1016/S0928-7655(00)00025-7" TargetMode="External" /><Relationship Type="http://schemas.openxmlformats.org/officeDocument/2006/relationships/hyperlink" Id="rId603" Target="https://doi.org/10.1016/j.apenergy.2013.10.010" TargetMode="External" /><Relationship Type="http://schemas.openxmlformats.org/officeDocument/2006/relationships/hyperlink" Id="rId922" Target="https://doi.org/10.1016/j.apenergy.2015.09.006" TargetMode="External" /><Relationship Type="http://schemas.openxmlformats.org/officeDocument/2006/relationships/hyperlink" Id="rId649" Target="https://doi.org/10.1016/j.apenergy.2016.05.014" TargetMode="External" /><Relationship Type="http://schemas.openxmlformats.org/officeDocument/2006/relationships/hyperlink" Id="rId1103" Target="https://doi.org/10.1016/j.apenergy.2017.08.164" TargetMode="External" /><Relationship Type="http://schemas.openxmlformats.org/officeDocument/2006/relationships/hyperlink" Id="rId776" Target="https://doi.org/10.1016/j.apenergy.2020.115852" TargetMode="External" /><Relationship Type="http://schemas.openxmlformats.org/officeDocument/2006/relationships/hyperlink" Id="rId1057" Target="https://doi.org/10.1016/j.apenergy.2021.116833" TargetMode="External" /><Relationship Type="http://schemas.openxmlformats.org/officeDocument/2006/relationships/hyperlink" Id="rId863" Target="https://doi.org/10.1016/j.apenergy.2021.116983" TargetMode="External" /><Relationship Type="http://schemas.openxmlformats.org/officeDocument/2006/relationships/hyperlink" Id="rId589" Target="https://doi.org/10.1016/j.apenergy.2022.119356" TargetMode="External" /><Relationship Type="http://schemas.openxmlformats.org/officeDocument/2006/relationships/hyperlink" Id="rId1089" Target="https://doi.org/10.1016/j.egyai.2023.100250" TargetMode="External" /><Relationship Type="http://schemas.openxmlformats.org/officeDocument/2006/relationships/hyperlink" Id="rId1068" Target="https://doi.org/10.1016/j.eneco.2008.10.005" TargetMode="External" /><Relationship Type="http://schemas.openxmlformats.org/officeDocument/2006/relationships/hyperlink" Id="rId1066" Target="https://doi.org/10.1016/j.eneco.2013.09.027" TargetMode="External" /><Relationship Type="http://schemas.openxmlformats.org/officeDocument/2006/relationships/hyperlink" Id="rId944" Target="https://doi.org/10.1016/j.eneco.2016.09.002" TargetMode="External" /><Relationship Type="http://schemas.openxmlformats.org/officeDocument/2006/relationships/hyperlink" Id="rId960" Target="https://doi.org/10.1016/j.eneco.2018.05.003" TargetMode="External" /><Relationship Type="http://schemas.openxmlformats.org/officeDocument/2006/relationships/hyperlink" Id="rId1001" Target="https://doi.org/10.1016/j.eneco.2023.106601" TargetMode="External" /><Relationship Type="http://schemas.openxmlformats.org/officeDocument/2006/relationships/hyperlink" Id="rId1055" Target="https://doi.org/10.1016/j.energy.2016.05.086" TargetMode="External" /><Relationship Type="http://schemas.openxmlformats.org/officeDocument/2006/relationships/hyperlink" Id="rId768" Target="https://doi.org/10.1016/j.energy.2019.03.092" TargetMode="External" /><Relationship Type="http://schemas.openxmlformats.org/officeDocument/2006/relationships/hyperlink" Id="rId803" Target="https://doi.org/10.1016/j.enpol.2004.04.003" TargetMode="External" /><Relationship Type="http://schemas.openxmlformats.org/officeDocument/2006/relationships/hyperlink" Id="rId1003" Target="https://doi.org/10.1016/j.enpol.2007.12.005" TargetMode="External" /><Relationship Type="http://schemas.openxmlformats.org/officeDocument/2006/relationships/hyperlink" Id="rId828" Target="https://doi.org/10.1016/j.enpol.2008.06.033" TargetMode="External" /><Relationship Type="http://schemas.openxmlformats.org/officeDocument/2006/relationships/hyperlink" Id="rId1101" Target="https://doi.org/10.1016/j.enpol.2009.07.034" TargetMode="External" /><Relationship Type="http://schemas.openxmlformats.org/officeDocument/2006/relationships/hyperlink" Id="rId635" Target="https://doi.org/10.1016/j.enpol.2011.04.032" TargetMode="External" /><Relationship Type="http://schemas.openxmlformats.org/officeDocument/2006/relationships/hyperlink" Id="rId700" Target="https://doi.org/10.1016/j.enpol.2013.03.038" TargetMode="External" /><Relationship Type="http://schemas.openxmlformats.org/officeDocument/2006/relationships/hyperlink" Id="rId1045" Target="https://doi.org/10.1016/j.enpol.2013.07.030" TargetMode="External" /><Relationship Type="http://schemas.openxmlformats.org/officeDocument/2006/relationships/hyperlink" Id="rId968" Target="https://doi.org/10.1016/j.enpol.2016.01.025" TargetMode="External" /><Relationship Type="http://schemas.openxmlformats.org/officeDocument/2006/relationships/hyperlink" Id="rId1039" Target="https://doi.org/10.1016/j.enpol.2017.02.035" TargetMode="External" /><Relationship Type="http://schemas.openxmlformats.org/officeDocument/2006/relationships/hyperlink" Id="rId657" Target="https://doi.org/10.1016/j.enpol.2018.01.023" TargetMode="External" /><Relationship Type="http://schemas.openxmlformats.org/officeDocument/2006/relationships/hyperlink" Id="rId651" Target="https://doi.org/10.1016/j.enpol.2018.09.031" TargetMode="External" /><Relationship Type="http://schemas.openxmlformats.org/officeDocument/2006/relationships/hyperlink" Id="rId977" Target="https://doi.org/10.1016/j.enpol.2018.11.009" TargetMode="External" /><Relationship Type="http://schemas.openxmlformats.org/officeDocument/2006/relationships/hyperlink" Id="rId624" Target="https://doi.org/10.1016/j.enpol.2018.12.052" TargetMode="External" /><Relationship Type="http://schemas.openxmlformats.org/officeDocument/2006/relationships/hyperlink" Id="rId888" Target="https://doi.org/10.1016/j.enpol.2020.111739" TargetMode="External" /><Relationship Type="http://schemas.openxmlformats.org/officeDocument/2006/relationships/hyperlink" Id="rId839" Target="https://doi.org/10.1016/j.enpol.2020.112005" TargetMode="External" /><Relationship Type="http://schemas.openxmlformats.org/officeDocument/2006/relationships/hyperlink" Id="rId912" Target="https://doi.org/10.1016/j.enpol.2020.112010" TargetMode="External" /><Relationship Type="http://schemas.openxmlformats.org/officeDocument/2006/relationships/hyperlink" Id="rId886" Target="https://doi.org/10.1016/j.enpol.2021.112169" TargetMode="External" /><Relationship Type="http://schemas.openxmlformats.org/officeDocument/2006/relationships/hyperlink" Id="rId740" Target="https://doi.org/10.1016/j.enpol.2021.112443" TargetMode="External" /><Relationship Type="http://schemas.openxmlformats.org/officeDocument/2006/relationships/hyperlink" Id="rId845" Target="https://doi.org/10.1016/j.enpol.2022.113273" TargetMode="External" /><Relationship Type="http://schemas.openxmlformats.org/officeDocument/2006/relationships/hyperlink" Id="rId991" Target="https://doi.org/10.1016/j.enpol.2023.113551" TargetMode="External" /><Relationship Type="http://schemas.openxmlformats.org/officeDocument/2006/relationships/hyperlink" Id="rId655" Target="https://doi.org/10.1016/j.epsr.2021.107022" TargetMode="External" /><Relationship Type="http://schemas.openxmlformats.org/officeDocument/2006/relationships/hyperlink" Id="rId1027" Target="https://doi.org/10.1016/j.epsr.2022.108725" TargetMode="External" /><Relationship Type="http://schemas.openxmlformats.org/officeDocument/2006/relationships/hyperlink" Id="rId379" Target="https://doi.org/10.1016/j.erss.2021.102210" TargetMode="External" /><Relationship Type="http://schemas.openxmlformats.org/officeDocument/2006/relationships/hyperlink" Id="rId1032" Target="https://doi.org/10.1016/j.erss.2023.103241" TargetMode="External" /><Relationship Type="http://schemas.openxmlformats.org/officeDocument/2006/relationships/hyperlink" Id="rId382" Target="https://doi.org/10.1016/j.esr.2022.100812" TargetMode="External" /><Relationship Type="http://schemas.openxmlformats.org/officeDocument/2006/relationships/hyperlink" Id="rId926" Target="https://doi.org/10.1016/j.est.2020.101573" TargetMode="External" /><Relationship Type="http://schemas.openxmlformats.org/officeDocument/2006/relationships/hyperlink" Id="rId942" Target="https://doi.org/10.1016/j.ijepes.2013.09.020" TargetMode="External" /><Relationship Type="http://schemas.openxmlformats.org/officeDocument/2006/relationships/hyperlink" Id="rId1091" Target="https://doi.org/10.1016/j.ijepes.2015.02.028" TargetMode="External" /><Relationship Type="http://schemas.openxmlformats.org/officeDocument/2006/relationships/hyperlink" Id="rId633" Target="https://doi.org/10.1016/j.ijepes.2017.12.014" TargetMode="External" /><Relationship Type="http://schemas.openxmlformats.org/officeDocument/2006/relationships/hyperlink" Id="rId766" Target="https://doi.org/10.1016/j.isci.2021.103630" TargetMode="External" /><Relationship Type="http://schemas.openxmlformats.org/officeDocument/2006/relationships/hyperlink" Id="rId742" Target="https://doi.org/10.1016/j.joule.2021.03.021" TargetMode="External" /><Relationship Type="http://schemas.openxmlformats.org/officeDocument/2006/relationships/hyperlink" Id="rId914" Target="https://doi.org/10.1016/j.joule.2022.01.004" TargetMode="External" /><Relationship Type="http://schemas.openxmlformats.org/officeDocument/2006/relationships/hyperlink" Id="rId1112" Target="https://doi.org/10.1016/j.joule.2022.08.009" TargetMode="External" /><Relationship Type="http://schemas.openxmlformats.org/officeDocument/2006/relationships/hyperlink" Id="rId593" Target="https://doi.org/10.1016/j.joule.2023.07.002" TargetMode="External" /><Relationship Type="http://schemas.openxmlformats.org/officeDocument/2006/relationships/hyperlink" Id="rId1064" Target="https://doi.org/10.1016/j.jup.2005.12.002" TargetMode="External" /><Relationship Type="http://schemas.openxmlformats.org/officeDocument/2006/relationships/hyperlink" Id="rId1037" Target="https://doi.org/10.1016/j.jup.2008.01.008" TargetMode="External" /><Relationship Type="http://schemas.openxmlformats.org/officeDocument/2006/relationships/hyperlink" Id="rId1099" Target="https://doi.org/10.1016/j.jup.2016.10.008" TargetMode="External" /><Relationship Type="http://schemas.openxmlformats.org/officeDocument/2006/relationships/hyperlink" Id="rId1048" Target="https://doi.org/10.1016/j.jup.2020.101017" TargetMode="External" /><Relationship Type="http://schemas.openxmlformats.org/officeDocument/2006/relationships/hyperlink" Id="rId970" Target="https://doi.org/10.1016/j.renene.2018.04.094" TargetMode="External" /><Relationship Type="http://schemas.openxmlformats.org/officeDocument/2006/relationships/hyperlink" Id="rId841" Target="https://doi.org/10.1016/j.renene.2020.11.090" TargetMode="External" /><Relationship Type="http://schemas.openxmlformats.org/officeDocument/2006/relationships/hyperlink" Id="rId1019" Target="https://doi.org/10.1016/j.renene.2023.119416" TargetMode="External" /><Relationship Type="http://schemas.openxmlformats.org/officeDocument/2006/relationships/hyperlink" Id="rId785" Target="https://doi.org/10.1016/j.rser.2015.04.180" TargetMode="External" /><Relationship Type="http://schemas.openxmlformats.org/officeDocument/2006/relationships/hyperlink" Id="rId579" Target="https://doi.org/10.1016/j.rser.2015.07.168" TargetMode="External" /><Relationship Type="http://schemas.openxmlformats.org/officeDocument/2006/relationships/hyperlink" Id="rId1087" Target="https://doi.org/10.1016/j.rser.2015.11.016" TargetMode="External" /><Relationship Type="http://schemas.openxmlformats.org/officeDocument/2006/relationships/hyperlink" Id="rId958" Target="https://doi.org/10.1016/j.rser.2016.09.040" TargetMode="External" /><Relationship Type="http://schemas.openxmlformats.org/officeDocument/2006/relationships/hyperlink" Id="rId665" Target="https://doi.org/10.1016/j.rser.2016.11.170" TargetMode="External" /><Relationship Type="http://schemas.openxmlformats.org/officeDocument/2006/relationships/hyperlink" Id="rId751" Target="https://doi.org/10.1016/j.rser.2017.05.278" TargetMode="External" /><Relationship Type="http://schemas.openxmlformats.org/officeDocument/2006/relationships/hyperlink" Id="rId595" Target="https://doi.org/10.1016/j.rser.2017.09.002" TargetMode="External" /><Relationship Type="http://schemas.openxmlformats.org/officeDocument/2006/relationships/hyperlink" Id="rId581" Target="https://doi.org/10.1016/j.rser.2018.03.085" TargetMode="External" /><Relationship Type="http://schemas.openxmlformats.org/officeDocument/2006/relationships/hyperlink" Id="rId728" Target="https://doi.org/10.1016/j.rser.2019.109369" TargetMode="External" /><Relationship Type="http://schemas.openxmlformats.org/officeDocument/2006/relationships/hyperlink" Id="rId730" Target="https://doi.org/10.1016/j.rser.2019.109662" TargetMode="External" /><Relationship Type="http://schemas.openxmlformats.org/officeDocument/2006/relationships/hyperlink" Id="rId865" Target="https://doi.org/10.1016/j.rser.2020.110467" TargetMode="External" /><Relationship Type="http://schemas.openxmlformats.org/officeDocument/2006/relationships/hyperlink" Id="rId1059" Target="https://doi.org/10.1016/j.rser.2022.112228" TargetMode="External" /><Relationship Type="http://schemas.openxmlformats.org/officeDocument/2006/relationships/hyperlink" Id="rId995" Target="https://doi.org/10.1016/j.rser.2022.112303" TargetMode="External" /><Relationship Type="http://schemas.openxmlformats.org/officeDocument/2006/relationships/hyperlink" Id="rId1121" Target="https://doi.org/10.1016/j.rser.2022.112671" TargetMode="External" /><Relationship Type="http://schemas.openxmlformats.org/officeDocument/2006/relationships/hyperlink" Id="rId643" Target="https://doi.org/10.1016/j.seta.2021.101286" TargetMode="External" /><Relationship Type="http://schemas.openxmlformats.org/officeDocument/2006/relationships/hyperlink" Id="rId843" Target="https://doi.org/10.1016/j.solener.2020.05.053" TargetMode="External" /><Relationship Type="http://schemas.openxmlformats.org/officeDocument/2006/relationships/hyperlink" Id="rId810" Target="https://doi.org/10.1016/j.tej.2004.03.001" TargetMode="External" /><Relationship Type="http://schemas.openxmlformats.org/officeDocument/2006/relationships/hyperlink" Id="rId830" Target="https://doi.org/10.1016/j.tej.2006.09.010" TargetMode="External" /><Relationship Type="http://schemas.openxmlformats.org/officeDocument/2006/relationships/hyperlink" Id="rId1012" Target="https://doi.org/10.1016/j.tej.2007.06.003" TargetMode="External" /><Relationship Type="http://schemas.openxmlformats.org/officeDocument/2006/relationships/hyperlink" Id="rId935" Target="https://doi.org/10.1016/j.tej.2011.10.011" TargetMode="External" /><Relationship Type="http://schemas.openxmlformats.org/officeDocument/2006/relationships/hyperlink" Id="rId691" Target="https://doi.org/10.1016/j.tej.2012.04.015" TargetMode="External" /><Relationship Type="http://schemas.openxmlformats.org/officeDocument/2006/relationships/hyperlink" Id="rId616" Target="https://doi.org/10.1016/j.tej.2013.05.004" TargetMode="External" /><Relationship Type="http://schemas.openxmlformats.org/officeDocument/2006/relationships/hyperlink" Id="rId1023" Target="https://doi.org/10.1016/j.tej.2015.03.006" TargetMode="External" /><Relationship Type="http://schemas.openxmlformats.org/officeDocument/2006/relationships/hyperlink" Id="rId681" Target="https://doi.org/10.1016/j.tej.2016.05.001" TargetMode="External" /><Relationship Type="http://schemas.openxmlformats.org/officeDocument/2006/relationships/hyperlink" Id="rId791" Target="https://doi.org/10.1016/j.tej.2016.05.009" TargetMode="External" /><Relationship Type="http://schemas.openxmlformats.org/officeDocument/2006/relationships/hyperlink" Id="rId801" Target="https://doi.org/10.1016/j.tej.2017.01.009" TargetMode="External" /><Relationship Type="http://schemas.openxmlformats.org/officeDocument/2006/relationships/hyperlink" Id="rId964" Target="https://doi.org/10.1016/j.tej.2018.05.012" TargetMode="External" /><Relationship Type="http://schemas.openxmlformats.org/officeDocument/2006/relationships/hyperlink" Id="rId607" Target="https://doi.org/10.1016/j.tej.2019.106668" TargetMode="External" /><Relationship Type="http://schemas.openxmlformats.org/officeDocument/2006/relationships/hyperlink" Id="rId757" Target="https://doi.org/10.1016/j.tej.2020.106739" TargetMode="External" /><Relationship Type="http://schemas.openxmlformats.org/officeDocument/2006/relationships/hyperlink" Id="rId894" Target="https://doi.org/10.1016/j.tej.2020.106831" TargetMode="External" /><Relationship Type="http://schemas.openxmlformats.org/officeDocument/2006/relationships/hyperlink" Id="rId1071" Target="https://doi.org/10.1016/j.tej.2020.106837" TargetMode="External" /><Relationship Type="http://schemas.openxmlformats.org/officeDocument/2006/relationships/hyperlink" Id="rId972" Target="https://doi.org/10.1016/j.tej.2020.106863" TargetMode="External" /><Relationship Type="http://schemas.openxmlformats.org/officeDocument/2006/relationships/hyperlink" Id="rId1079" Target="https://doi.org/10.1016/j.tej.2021.106934" TargetMode="External" /><Relationship Type="http://schemas.openxmlformats.org/officeDocument/2006/relationships/hyperlink" Id="rId882" Target="https://doi.org/10.1016/j.tej.2021.106969" TargetMode="External" /><Relationship Type="http://schemas.openxmlformats.org/officeDocument/2006/relationships/hyperlink" Id="rId614" Target="https://doi.org/10.1016/j.tej.2023.107239" TargetMode="External" /><Relationship Type="http://schemas.openxmlformats.org/officeDocument/2006/relationships/hyperlink" Id="rId760" Target="https://doi.org/10.1017/S0269889715000307" TargetMode="External" /><Relationship Type="http://schemas.openxmlformats.org/officeDocument/2006/relationships/hyperlink" Id="rId832" Target="https://doi.org/10.1017/S1744137421000400" TargetMode="External" /><Relationship Type="http://schemas.openxmlformats.org/officeDocument/2006/relationships/hyperlink" Id="rId386" Target="https://doi.org/10.1037/h0076860" TargetMode="External" /><Relationship Type="http://schemas.openxmlformats.org/officeDocument/2006/relationships/hyperlink" Id="rId736" Target="https://doi.org/10.1038/nenergy.2016.98" TargetMode="External" /><Relationship Type="http://schemas.openxmlformats.org/officeDocument/2006/relationships/hyperlink" Id="rId647" Target="https://doi.org/10.1038/s41560-018-0290-1" TargetMode="External" /><Relationship Type="http://schemas.openxmlformats.org/officeDocument/2006/relationships/hyperlink" Id="rId1005" Target="https://doi.org/10.1038/s41560-021-00868-9" TargetMode="External" /><Relationship Type="http://schemas.openxmlformats.org/officeDocument/2006/relationships/hyperlink" Id="rId910" Target="https://doi.org/10.1039/D1EE01530C" TargetMode="External" /><Relationship Type="http://schemas.openxmlformats.org/officeDocument/2006/relationships/hyperlink" Id="rId667" Target="https://doi.org/10.1049/cp.2014.0902" TargetMode="External" /><Relationship Type="http://schemas.openxmlformats.org/officeDocument/2006/relationships/hyperlink" Id="rId669" Target="https://doi.org/10.1049/iet-gtd.2013.0720" TargetMode="External" /><Relationship Type="http://schemas.openxmlformats.org/officeDocument/2006/relationships/hyperlink" Id="rId1108" Target="https://doi.org/10.1049/iet-gtd.2017.0037" TargetMode="External" /><Relationship Type="http://schemas.openxmlformats.org/officeDocument/2006/relationships/hyperlink" Id="rId714" Target="https://doi.org/10.1049/iet-rpg.2017.0370" TargetMode="External" /><Relationship Type="http://schemas.openxmlformats.org/officeDocument/2006/relationships/hyperlink" Id="rId764" Target="https://doi.org/10.1080/23251042.2016.1155690" TargetMode="External" /><Relationship Type="http://schemas.openxmlformats.org/officeDocument/2006/relationships/hyperlink" Id="rId628" Target="https://doi.org/10.1086/466560" TargetMode="External" /><Relationship Type="http://schemas.openxmlformats.org/officeDocument/2006/relationships/hyperlink" Id="rId653" Target="https://doi.org/10.1093/ooenergy/oiab007" TargetMode="External" /><Relationship Type="http://schemas.openxmlformats.org/officeDocument/2006/relationships/hyperlink" Id="rId639" Target="https://doi.org/10.1093/oxrep/grx041" TargetMode="External" /><Relationship Type="http://schemas.openxmlformats.org/officeDocument/2006/relationships/hyperlink" Id="rId609" Target="https://doi.org/10.1093/qje/qjv027" TargetMode="External" /><Relationship Type="http://schemas.openxmlformats.org/officeDocument/2006/relationships/hyperlink" Id="rId1110" Target="https://doi.org/10.1109/APPEEC53445.2022.10072037" TargetMode="External" /><Relationship Type="http://schemas.openxmlformats.org/officeDocument/2006/relationships/hyperlink" Id="rId808" Target="https://doi.org/10.1109/MCSE.2007.55" TargetMode="External" /><Relationship Type="http://schemas.openxmlformats.org/officeDocument/2006/relationships/hyperlink" Id="rId855" Target="https://doi.org/10.1109/MPE.2016.2524964" TargetMode="External" /><Relationship Type="http://schemas.openxmlformats.org/officeDocument/2006/relationships/hyperlink" Id="rId390" Target="https://doi.org/10.1109/MPE.2020.3043679" TargetMode="External" /><Relationship Type="http://schemas.openxmlformats.org/officeDocument/2006/relationships/hyperlink" Id="rId884" Target="https://doi.org/10.1109/MPE.2021.3072819" TargetMode="External" /><Relationship Type="http://schemas.openxmlformats.org/officeDocument/2006/relationships/hyperlink" Id="rId671" Target="https://doi.org/10.1109/MPE.2021.3088958" TargetMode="External" /><Relationship Type="http://schemas.openxmlformats.org/officeDocument/2006/relationships/hyperlink" Id="rId966" Target="https://doi.org/10.1109/TPWRS.2013.2293127" TargetMode="External" /><Relationship Type="http://schemas.openxmlformats.org/officeDocument/2006/relationships/hyperlink" Id="rId853" Target="https://doi.org/10.1109/TPWRS.2017.2685347" TargetMode="External" /><Relationship Type="http://schemas.openxmlformats.org/officeDocument/2006/relationships/hyperlink" Id="rId585" Target="https://doi.org/10.1109/TPWRS.2019.2925557" TargetMode="External" /><Relationship Type="http://schemas.openxmlformats.org/officeDocument/2006/relationships/hyperlink" Id="rId637" Target="https://doi.org/10.1109/TPWRS.2022.3163106" TargetMode="External" /><Relationship Type="http://schemas.openxmlformats.org/officeDocument/2006/relationships/hyperlink" Id="rId376" Target="https://doi.org/10.1109/TSG.2016.2606490" TargetMode="External" /><Relationship Type="http://schemas.openxmlformats.org/officeDocument/2006/relationships/hyperlink" Id="rId577" Target="https://doi.org/10.1109/TSTE.2016.2599074" TargetMode="External" /><Relationship Type="http://schemas.openxmlformats.org/officeDocument/2006/relationships/hyperlink" Id="rId583" Target="https://doi.org/10.1109/cigre.2005.1532720" TargetMode="External" /><Relationship Type="http://schemas.openxmlformats.org/officeDocument/2006/relationships/hyperlink" Id="rId956" Target="https://doi.org/10.1109/eem.2016.7521193" TargetMode="External" /><Relationship Type="http://schemas.openxmlformats.org/officeDocument/2006/relationships/hyperlink" Id="rId1041" Target="https://doi.org/10.1109/hicss.2014.304" TargetMode="External" /><Relationship Type="http://schemas.openxmlformats.org/officeDocument/2006/relationships/hyperlink" Id="rId611" Target="https://doi.org/10.1109/jproc.2005.857491" TargetMode="External" /><Relationship Type="http://schemas.openxmlformats.org/officeDocument/2006/relationships/hyperlink" Id="rId626" Target="https://doi.org/10.1109/jproc.2005.857493" TargetMode="External" /><Relationship Type="http://schemas.openxmlformats.org/officeDocument/2006/relationships/hyperlink" Id="rId857" Target="https://doi.org/10.1109/mpe.2016.2637122" TargetMode="External" /><Relationship Type="http://schemas.openxmlformats.org/officeDocument/2006/relationships/hyperlink" Id="rId597" Target="https://doi.org/10.1109/mpe.2017.2729079" TargetMode="External" /><Relationship Type="http://schemas.openxmlformats.org/officeDocument/2006/relationships/hyperlink" Id="rId693" Target="https://doi.org/10.1109/mpe.2017.2730827" TargetMode="External" /><Relationship Type="http://schemas.openxmlformats.org/officeDocument/2006/relationships/hyperlink" Id="rId789" Target="https://doi.org/10.1109/mpe.2018.2871736" TargetMode="External" /><Relationship Type="http://schemas.openxmlformats.org/officeDocument/2006/relationships/hyperlink" Id="rId689" Target="https://doi.org/10.1109/mpe.2019.2933281" TargetMode="External" /><Relationship Type="http://schemas.openxmlformats.org/officeDocument/2006/relationships/hyperlink" Id="rId1075" Target="https://doi.org/10.1109/mpe.2020.3014720" TargetMode="External" /><Relationship Type="http://schemas.openxmlformats.org/officeDocument/2006/relationships/hyperlink" Id="rId685" Target="https://doi.org/10.1109/mpe.2020.3033396" TargetMode="External" /><Relationship Type="http://schemas.openxmlformats.org/officeDocument/2006/relationships/hyperlink" Id="rId904" Target="https://doi.org/10.1109/mpe.2020.3043570" TargetMode="External" /><Relationship Type="http://schemas.openxmlformats.org/officeDocument/2006/relationships/hyperlink" Id="rId867" Target="https://doi.org/10.1109/mpe.2021.3088959" TargetMode="External" /><Relationship Type="http://schemas.openxmlformats.org/officeDocument/2006/relationships/hyperlink" Id="rId908" Target="https://doi.org/10.1109/mpe.2021.3104075" TargetMode="External" /><Relationship Type="http://schemas.openxmlformats.org/officeDocument/2006/relationships/hyperlink" Id="rId1073" Target="https://doi.org/10.1109/mpe.2021.3104076" TargetMode="External" /><Relationship Type="http://schemas.openxmlformats.org/officeDocument/2006/relationships/hyperlink" Id="rId1083" Target="https://doi.org/10.1109/pes.2007.385855" TargetMode="External" /><Relationship Type="http://schemas.openxmlformats.org/officeDocument/2006/relationships/hyperlink" Id="rId679" Target="https://doi.org/10.1109/pesgm.2012.6345361" TargetMode="External" /><Relationship Type="http://schemas.openxmlformats.org/officeDocument/2006/relationships/hyperlink" Id="rId875" Target="https://doi.org/10.1109/pesgm.2012.6345375" TargetMode="External" /><Relationship Type="http://schemas.openxmlformats.org/officeDocument/2006/relationships/hyperlink" Id="rId892" Target="https://doi.org/10.1109/pesgm41954.2020.9282169" TargetMode="External" /><Relationship Type="http://schemas.openxmlformats.org/officeDocument/2006/relationships/hyperlink" Id="rId797" Target="https://doi.org/10.1109/pesmg.2013.6673067" TargetMode="External" /><Relationship Type="http://schemas.openxmlformats.org/officeDocument/2006/relationships/hyperlink" Id="rId962" Target="https://doi.org/10.1109/pmaps47429.2020.9183585" TargetMode="External" /><Relationship Type="http://schemas.openxmlformats.org/officeDocument/2006/relationships/hyperlink" Id="rId1010" Target="https://doi.org/10.1109/tpwrs.2006.888963" TargetMode="External" /><Relationship Type="http://schemas.openxmlformats.org/officeDocument/2006/relationships/hyperlink" Id="rId1008" Target="https://doi.org/10.1109/tpwrs.2006.888965" TargetMode="External" /><Relationship Type="http://schemas.openxmlformats.org/officeDocument/2006/relationships/hyperlink" Id="rId873" Target="https://doi.org/10.1109/tpwrs.2011.2177280" TargetMode="External" /><Relationship Type="http://schemas.openxmlformats.org/officeDocument/2006/relationships/hyperlink" Id="rId871" Target="https://doi.org/10.1109/tpwrs.2014.2321793" TargetMode="External" /><Relationship Type="http://schemas.openxmlformats.org/officeDocument/2006/relationships/hyperlink" Id="rId1127" Target="https://doi.org/10.1109/tpwrs.2015.2390038" TargetMode="External" /><Relationship Type="http://schemas.openxmlformats.org/officeDocument/2006/relationships/hyperlink" Id="rId687" Target="https://doi.org/10.1109/tpwrs.2015.2461535" TargetMode="External" /><Relationship Type="http://schemas.openxmlformats.org/officeDocument/2006/relationships/hyperlink" Id="rId938" Target="https://doi.org/10.1109/tpwrs.2019.2897727" TargetMode="External" /><Relationship Type="http://schemas.openxmlformats.org/officeDocument/2006/relationships/hyperlink" Id="rId772" Target="https://doi.org/10.1109/tpwrs.2020.3041774" TargetMode="External" /><Relationship Type="http://schemas.openxmlformats.org/officeDocument/2006/relationships/hyperlink" Id="rId954" Target="https://doi.org/10.1109/tste.2015.2410760" TargetMode="External" /><Relationship Type="http://schemas.openxmlformats.org/officeDocument/2006/relationships/hyperlink" Id="rId587" Target="https://doi.org/10.1137/141000671" TargetMode="External" /><Relationship Type="http://schemas.openxmlformats.org/officeDocument/2006/relationships/hyperlink" Id="rId601" Target="https://doi.org/10.1257/jep.31.3.215" TargetMode="External" /><Relationship Type="http://schemas.openxmlformats.org/officeDocument/2006/relationships/hyperlink" Id="rId1085" Target="https://doi.org/10.1260/030952408784305868" TargetMode="External" /><Relationship Type="http://schemas.openxmlformats.org/officeDocument/2006/relationships/hyperlink" Id="rId851" Target="https://doi.org/10.1287/ijoc.2019.0944" TargetMode="External" /><Relationship Type="http://schemas.openxmlformats.org/officeDocument/2006/relationships/hyperlink" Id="rId997" Target="https://doi.org/10.13140/RG.2.2.11620.50560" TargetMode="External" /><Relationship Type="http://schemas.openxmlformats.org/officeDocument/2006/relationships/hyperlink" Id="rId1050" Target="https://doi.org/10.13140/RG.2.2.30173.69601" TargetMode="External" /><Relationship Type="http://schemas.openxmlformats.org/officeDocument/2006/relationships/hyperlink" Id="rId999" Target="https://doi.org/10.13140/RG.2.2.35007.59043" TargetMode="External" /><Relationship Type="http://schemas.openxmlformats.org/officeDocument/2006/relationships/hyperlink" Id="rId1119" Target="https://doi.org/10.1557/s43581-022-00047-7" TargetMode="External" /><Relationship Type="http://schemas.openxmlformats.org/officeDocument/2006/relationships/hyperlink" Id="rId762" Target="https://doi.org/10.17775/cseejpes.2019.00230" TargetMode="External" /><Relationship Type="http://schemas.openxmlformats.org/officeDocument/2006/relationships/hyperlink" Id="rId645" Target="https://doi.org/10.21105/joss.03349" TargetMode="External" /><Relationship Type="http://schemas.openxmlformats.org/officeDocument/2006/relationships/hyperlink" Id="rId993" Target="https://doi.org/10.21105/joss.05883" TargetMode="External" /><Relationship Type="http://schemas.openxmlformats.org/officeDocument/2006/relationships/hyperlink" Id="rId384" Target="https://doi.org/10.2139/ssrn.3302569" TargetMode="External" /><Relationship Type="http://schemas.openxmlformats.org/officeDocument/2006/relationships/hyperlink" Id="rId836" Target="https://doi.org/10.2139/ssrn.4428450" TargetMode="External" /><Relationship Type="http://schemas.openxmlformats.org/officeDocument/2006/relationships/hyperlink" Id="rId683" Target="https://doi.org/10.2172/1023095" TargetMode="External" /><Relationship Type="http://schemas.openxmlformats.org/officeDocument/2006/relationships/hyperlink" Id="rId861" Target="https://doi.org/10.2172/1046269" TargetMode="External" /><Relationship Type="http://schemas.openxmlformats.org/officeDocument/2006/relationships/hyperlink" Id="rId877" Target="https://doi.org/10.2172/1220243" TargetMode="External" /><Relationship Type="http://schemas.openxmlformats.org/officeDocument/2006/relationships/hyperlink" Id="rId738" Target="https://doi.org/10.2172/1785688" TargetMode="External" /><Relationship Type="http://schemas.openxmlformats.org/officeDocument/2006/relationships/hyperlink" Id="rId620" Target="https://doi.org/10.2172/1808497" TargetMode="External" /><Relationship Type="http://schemas.openxmlformats.org/officeDocument/2006/relationships/hyperlink" Id="rId880" Target="https://doi.org/10.2307/2296233" TargetMode="External" /><Relationship Type="http://schemas.openxmlformats.org/officeDocument/2006/relationships/hyperlink" Id="rId630" Target="https://doi.org/10.2307/2626876" TargetMode="External" /><Relationship Type="http://schemas.openxmlformats.org/officeDocument/2006/relationships/hyperlink" Id="rId930" Target="https://doi.org/10.23919/pscc.2018.8450880" TargetMode="External" /><Relationship Type="http://schemas.openxmlformats.org/officeDocument/2006/relationships/hyperlink" Id="rId605" Target="https://doi.org/10.23941/ejpe.v6i1.120" TargetMode="External" /><Relationship Type="http://schemas.openxmlformats.org/officeDocument/2006/relationships/hyperlink" Id="rId924" Target="https://doi.org/10.25080/Majora-92bf1922-00a" TargetMode="External" /><Relationship Type="http://schemas.openxmlformats.org/officeDocument/2006/relationships/hyperlink" Id="rId591" Target="https://doi.org/10.26889/9781784671600" TargetMode="External" /><Relationship Type="http://schemas.openxmlformats.org/officeDocument/2006/relationships/hyperlink" Id="rId1093" Target="https://doi.org/10.3182/20140824-6-za-1003.02615" TargetMode="External" /><Relationship Type="http://schemas.openxmlformats.org/officeDocument/2006/relationships/hyperlink" Id="rId780" Target="https://doi.org/10.3390/en13195020" TargetMode="External" /><Relationship Type="http://schemas.openxmlformats.org/officeDocument/2006/relationships/hyperlink" Id="rId1043" Target="https://doi.org/10.3929/ethz-a-010692129" TargetMode="External" /><Relationship Type="http://schemas.openxmlformats.org/officeDocument/2006/relationships/hyperlink" Id="rId374" Target="https://doi.org/10.4233/uuid:71f7138f-3af2-4bc3-b035-a3e42b3cafaf" TargetMode="External" /><Relationship Type="http://schemas.openxmlformats.org/officeDocument/2006/relationships/hyperlink" Id="rId989" Target="https://doi.org/10.5281/ZENODO.8118850" TargetMode="External" /><Relationship Type="http://schemas.openxmlformats.org/officeDocument/2006/relationships/hyperlink" Id="rId1081" Target="https://doi.org/10.5281/zenodo.3509134" TargetMode="External" /><Relationship Type="http://schemas.openxmlformats.org/officeDocument/2006/relationships/hyperlink" Id="rId783" Target="https://doi.org/10.5547/01956574.37.3.lhir" TargetMode="External" /><Relationship Type="http://schemas.openxmlformats.org/officeDocument/2006/relationships/hyperlink" Id="rId793" Target="https://doi.org/10.5547/2160-5890.2.2.4" TargetMode="External" /><Relationship Type="http://schemas.openxmlformats.org/officeDocument/2006/relationships/hyperlink" Id="rId1105" Target="https://doi.org/10.5547/2160-5890.2.2.5" TargetMode="External" /><Relationship Type="http://schemas.openxmlformats.org/officeDocument/2006/relationships/hyperlink" Id="rId1021" Target="https://doi.org/10.5547/2160-5890.5.1.jrie" TargetMode="External" /><Relationship Type="http://schemas.openxmlformats.org/officeDocument/2006/relationships/hyperlink" Id="rId618" Target="https://e-cigre.org/publication/SESSION2020_C2-C6-322" TargetMode="External" /><Relationship Type="http://schemas.openxmlformats.org/officeDocument/2006/relationships/hyperlink" Id="rId408" Target="https://energy-rules.aemc.gov.au/ner/477/272296#3.8.22" TargetMode="External" /><Relationship Type="http://schemas.openxmlformats.org/officeDocument/2006/relationships/hyperlink" Id="rId410" Target="https://energy-rules.aemc.gov.au/ner/477/272353#3.13.7" TargetMode="External" /><Relationship Type="http://schemas.openxmlformats.org/officeDocument/2006/relationships/hyperlink" Id="rId718" Target="https://eur-lex.europa.eu/legal-content/EN/TXT/?uri=uriserv:OJ.L_.2017.312.01.0006.01.ENG&amp;toc=OJ:L:2017:312:TOC#d1e4442-6-1" TargetMode="External" /><Relationship Type="http://schemas.openxmlformats.org/officeDocument/2006/relationships/hyperlink" Id="rId753" Target="https://github.com/UNSW-CEEM/nem-bidding-dashboard" TargetMode="External" /><Relationship Type="http://schemas.openxmlformats.org/officeDocument/2006/relationships/hyperlink" Id="rId1123" Target="https://github.com/oyurdakul/pesgm23" TargetMode="External" /><Relationship Type="http://schemas.openxmlformats.org/officeDocument/2006/relationships/hyperlink" Id="rId981" Target="https://github.com/prakaa/mms-monthly-cli" TargetMode="External" /><Relationship Type="http://schemas.openxmlformats.org/officeDocument/2006/relationships/hyperlink" Id="rId987" Target="https://github.com/prakaa/nem-rebidding-analysis-2012-2021" TargetMode="External" /><Relationship Type="http://schemas.openxmlformats.org/officeDocument/2006/relationships/hyperlink" Id="rId599" Target="https://haas.berkeley.edu/wp-content/uploads/WP336.pdf" TargetMode="External" /><Relationship Type="http://schemas.openxmlformats.org/officeDocument/2006/relationships/hyperlink" Id="rId818" Target="https://iea.blob.core.windows.net/assets/00dd2818-65f1-426c-8756-9cc0409d89a8/Status_of_Power_System_Transformation_2019.pdf" TargetMode="External" /><Relationship Type="http://schemas.openxmlformats.org/officeDocument/2006/relationships/hyperlink" Id="rId816" Target="https://iea.blob.core.windows.net/assets/deebef5d-0c34-4539-9d0c-10b13d840027/NetZeroby2050-ARoadmapfortheGlobalEnergySector_CORR.pdf" TargetMode="External" /><Relationship Type="http://schemas.openxmlformats.org/officeDocument/2006/relationships/hyperlink" Id="rId859" Target="https://ieefa.org/wp-content/uploads/2022/03/What-Is-the-State-of-Virtual-Power-Plants-in-Australia_March-2022_2.pdf" TargetMode="External" /><Relationship Type="http://schemas.openxmlformats.org/officeDocument/2006/relationships/hyperlink" Id="rId749" Target="https://nemlog.com.au/nlog/welcome-to-gpe-nemlog2/" TargetMode="External" /><Relationship Type="http://schemas.openxmlformats.org/officeDocument/2006/relationships/hyperlink" Id="rId947" Target="https://nemo-committee.eu/sidc" TargetMode="External" /><Relationship Type="http://schemas.openxmlformats.org/officeDocument/2006/relationships/hyperlink" Id="rId985" Target="https://nemseer.readthedocs.io/en/latest/examples/pd_demand_forecast_error_2021.html" TargetMode="External" /><Relationship Type="http://schemas.openxmlformats.org/officeDocument/2006/relationships/hyperlink" Id="rId983" Target="https://nemseer.readthedocs.io/en/latest/examples/price_convergence_2021.html#absolute-price-error-for-each-region-by-dispatch-interval-and-ahead-time" TargetMode="External" /><Relationship Type="http://schemas.openxmlformats.org/officeDocument/2006/relationships/hyperlink" Id="rId974" Target="https://plot.ly" TargetMode="External" /><Relationship Type="http://schemas.openxmlformats.org/officeDocument/2006/relationships/hyperlink" Id="rId573" Target="https://pv-map.apvi.org.au" TargetMode="External" /><Relationship Type="http://schemas.openxmlformats.org/officeDocument/2006/relationships/hyperlink" Id="rId979" Target="https://report.ipcc.ch/ar6/wg2/IPCC_AR6_WGII_FullReport.pdf" TargetMode="External" /><Relationship Type="http://schemas.openxmlformats.org/officeDocument/2006/relationships/hyperlink" Id="rId1097" Target="https://researchdata.edu.au/katana/1733007" TargetMode="External" /><Relationship Type="http://schemas.openxmlformats.org/officeDocument/2006/relationships/hyperlink" Id="rId734" Target="https://rmi.org/insight/economics-battery-energy-storage/" TargetMode="External" /><Relationship Type="http://schemas.openxmlformats.org/officeDocument/2006/relationships/hyperlink" Id="rId622" Target="https://ses.library.usyd.edu.au/bitstream/handle/2123/32110/Australia%27s%20NEM_Bidding%20rules%20market%20power%20and%20wholesale%20electricity%20prices%20FINAL%20UPDATED%202%20FEBRUARY%202024.pdf?sequence=3" TargetMode="External" /><Relationship Type="http://schemas.openxmlformats.org/officeDocument/2006/relationships/hyperlink" Id="rId447" Target="https://visualisations.aemo.com.au/aemo/nemweb/index.html#mms-data-model" TargetMode="External" /><Relationship Type="http://schemas.openxmlformats.org/officeDocument/2006/relationships/hyperlink" Id="rId918" Target="https://wattclarity.com.au/articles/2021/10/26oct-the-rise-of-the-auto-bidder/" TargetMode="External" /><Relationship Type="http://schemas.openxmlformats.org/officeDocument/2006/relationships/hyperlink" Id="rId920" Target="https://wattclarity.com.au/articles/2021/12/two-improvements-in-nemde-dispatch/" TargetMode="External" /><Relationship Type="http://schemas.openxmlformats.org/officeDocument/2006/relationships/hyperlink" Id="rId916" Target="https://wattclarity.com.au/articles/2022/07/file-creation-times-for-p5min-drop-prior-to-the-end-of-the-market-suspension/" TargetMode="External" /><Relationship Type="http://schemas.openxmlformats.org/officeDocument/2006/relationships/hyperlink" Id="rId400" Target="https://www.aemc.gov.au/energy-system/electricity/electricity-system/NEM" TargetMode="External" /><Relationship Type="http://schemas.openxmlformats.org/officeDocument/2006/relationships/hyperlink" Id="rId424" Target="https://www.aemc.gov.au/news-centre/data-portal/annual-market-performance-review/2020" TargetMode="External" /><Relationship Type="http://schemas.openxmlformats.org/officeDocument/2006/relationships/hyperlink" Id="rId533" Target="https://www.aemc.gov.au/sites/default/files/2018-03/Advice from AEMO - Primary frequency control.PDF" TargetMode="External" /><Relationship Type="http://schemas.openxmlformats.org/officeDocument/2006/relationships/hyperlink" Id="rId799" Target="https://www.aemc.gov.au/sites/default/files/2019-11/Rule Change SubmissionERC0274 - TasNetworks - 20191031.PDF" TargetMode="External" /><Relationship Type="http://schemas.openxmlformats.org/officeDocument/2006/relationships/hyperlink" Id="rId442" Target="https://www.aemc.gov.au/sites/default/files/2020-08/Updated%20Amended%20Panel%20RERT%20Guidelines%20-%2018%20August%202020%20-%20Final%20for%20publication_0.pdf" TargetMode="External" /><Relationship Type="http://schemas.openxmlformats.org/officeDocument/2006/relationships/hyperlink" Id="rId422" Target="https://www.aemc.gov.au/sites/default/files/2021-01/Reserve%20services%20directions%20paper%20-%205.01.2021%20-%20FINAL.pdf" TargetMode="External" /><Relationship Type="http://schemas.openxmlformats.org/officeDocument/2006/relationships/hyperlink" Id="rId419" Target="https://www.aemc.gov.au/sites/default/files/2021-12/1._final_determination_-_integrating_energy_storage_systems_into_the_nem.pdf" TargetMode="External" /><Relationship Type="http://schemas.openxmlformats.org/officeDocument/2006/relationships/hyperlink" Id="rId416" Target="https://www.aemc.gov.au/sites/default/files/2022-05/ERC0332%20-%20Updating%20Short%20Term%20PASA%20-%20Final%20determination.pdf" TargetMode="External" /><Relationship Type="http://schemas.openxmlformats.org/officeDocument/2006/relationships/hyperlink" Id="rId440" Target="https://www.aemc.gov.au/sites/default/files/2022-09/2022%20RSS%20Review%20Final%20Report%20%281%29.pdf" TargetMode="External" /><Relationship Type="http://schemas.openxmlformats.org/officeDocument/2006/relationships/hyperlink" Id="rId402" Target="https://www.aemc.gov.au/sites/default/files/2023-08/ERC0290%20%E2%80%93%20Improving%20security%20frameworks%20for%20the%20energy%20transition.pdf" TargetMode="External" /><Relationship Type="http://schemas.openxmlformats.org/officeDocument/2006/relationships/hyperlink" Id="rId414" Target="https://www.aemc.gov.au/sites/default/files/2023-08/ERC0346%20CER%20Benefits%20Directions%20paper%20-%20rule%20change.pdf" TargetMode="External" /><Relationship Type="http://schemas.openxmlformats.org/officeDocument/2006/relationships/hyperlink" Id="rId404" Target="https://www.aemc.gov.au/sites/default/files/2023-08/ERC0352%20-%20Integrating%20price-responsive%20resources%20into%20the%20NEM%20-%20Consultation%20paper.pdf" TargetMode="External" /><Relationship Type="http://schemas.openxmlformats.org/officeDocument/2006/relationships/hyperlink" Id="rId412" Target="https://www.aemc.gov.au/sites/default/files/2023-08/directions_paper_2023_0.pdf" TargetMode="External" /><Relationship Type="http://schemas.openxmlformats.org/officeDocument/2006/relationships/hyperlink" Id="rId406" Target="https://www.aemc.gov.au/sites/default/files/2023-12/ERC0352%20-%20Integrating%20price-responsive%20resources%20into%20the%20NEM.pdf" TargetMode="External" /><Relationship Type="http://schemas.openxmlformats.org/officeDocument/2006/relationships/hyperlink" Id="rId434" Target="https://www.aemc.gov.au/sites/default/files/content/0bcaf68c-8449-4ce0-aaa6-da223ca6e01c/Final-Determination-ERC0203-Non-scheduled-generation-and-load.pdf" TargetMode="External" /><Relationship Type="http://schemas.openxmlformats.org/officeDocument/2006/relationships/hyperlink" Id="rId436" Target="https://www.aemc.gov.au/sites/default/files/content/68cb8114-113d-4d96-91dc-5cb4b0f9e0ae/ERC0186-DRM-and-ASU-Final-rule-determination-FINAL.PDF" TargetMode="External" /><Relationship Type="http://schemas.openxmlformats.org/officeDocument/2006/relationships/hyperlink" Id="rId438" Target="https://www.aemc.gov.au/sites/default/files/content/815f277c-a015-47d0-bc13-ce3d5faaf96d/Final-Determination.pdf" TargetMode="External" /><Relationship Type="http://schemas.openxmlformats.org/officeDocument/2006/relationships/hyperlink" Id="rId430" Target="https://www.aemc.gov.au/sites/default/files/documents/final_determination_-_for_publication.pdf" TargetMode="External" /><Relationship Type="http://schemas.openxmlformats.org/officeDocument/2006/relationships/hyperlink" Id="rId428" Target="https://www.aemc.gov.au/sites/default/files/documents/final_determination_-_short_term_forward_market_-_clean.pdf" TargetMode="External" /><Relationship Type="http://schemas.openxmlformats.org/officeDocument/2006/relationships/hyperlink" Id="rId508" Target="https://www.aemo.com.au/-/media/Files/Electricity/NEM/5MS/Systems-Workstream/2019/Format-and-Validation-for-Energy-FCAS-and-MNSP-Bids-and-Offers.pdf" TargetMode="External" /><Relationship Type="http://schemas.openxmlformats.org/officeDocument/2006/relationships/hyperlink" Id="rId744" Target="https://www.aemo.com.au/-/media/Files/Electricity/NEM/Planning_and_Forecasting/Inputs-Assumptions-Methodologies/2019/GHD-AEMO-revised---2018-19-Costs_and_Technical_Parameter.xlsb" TargetMode="External" /><Relationship Type="http://schemas.openxmlformats.org/officeDocument/2006/relationships/hyperlink" Id="rId495" Target="https://www.aemo.com.au/-/media/Files/Electricity/NEM/Security_and_Reliability/Dispatch/Spot-Market-Operations-Timetable.pdf" TargetMode="External" /><Relationship Type="http://schemas.openxmlformats.org/officeDocument/2006/relationships/hyperlink" Id="rId932" Target="https://www.aemo.com.au/-/media/Files/Electricity/NEM/Security_and_Reliability/Reports/2017/20170904-GE-RoCoF-Advisory" TargetMode="External" /><Relationship Type="http://schemas.openxmlformats.org/officeDocument/2006/relationships/hyperlink" Id="rId506"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50" Target="https://www.aemo.com.au/-/media/files/electricity/nem/planning_and_forecasting/pasa/stpasa-process-description.pdf" TargetMode="External" /><Relationship Type="http://schemas.openxmlformats.org/officeDocument/2006/relationships/hyperlink" Id="rId469" Target="https://www.aemo.com.au/-/media/files/electricity/nem/security_and_reliability/congestion-information/transfer-limit-advice-system-strength.pdf?la=en" TargetMode="External" /><Relationship Type="http://schemas.openxmlformats.org/officeDocument/2006/relationships/hyperlink" Id="rId489" Target="https://www.aemo.com.au/-/media/files/electricity/nem/security_and_reliability/dispatch/policy_and_process/pre-dispatch-sensitivities.pdf" TargetMode="External" /><Relationship Type="http://schemas.openxmlformats.org/officeDocument/2006/relationships/hyperlink" Id="rId485" Target="https://www.aemo.com.au/-/media/files/electricity/nem/security_and_reliability/power_system_ops/consumer-fact-sheet.pdf" TargetMode="External" /><Relationship Type="http://schemas.openxmlformats.org/officeDocument/2006/relationships/hyperlink" Id="rId487" Target="https://www.aemo.com.au/-/media/files/electricity/nem/security_and_reliability/power_system_ops/procedures/so_op_3704-predispatch.pdf?la=en" TargetMode="External" /><Relationship Type="http://schemas.openxmlformats.org/officeDocument/2006/relationships/hyperlink" Id="rId539" Target="https://www.aemo.com.au/-/media/files/electricity/nem/security_and_reliability/power_system_ops/reserve-level-declaration-guidelines.pdf?la=en" TargetMode="External" /><Relationship Type="http://schemas.openxmlformats.org/officeDocument/2006/relationships/hyperlink" Id="rId523" Target="https://www.aemo.com.au/-/media/files/initiatives/submissions/2020/wdrm/wdrm-high-level-design-june-2020.pdf" TargetMode="External" /><Relationship Type="http://schemas.openxmlformats.org/officeDocument/2006/relationships/hyperlink" Id="rId467" Target="https://www.aemo.com.au/-/media/files/major-publications/qed/2022/qed-q2-2022.pdf?la=en" TargetMode="External" /><Relationship Type="http://schemas.openxmlformats.org/officeDocument/2006/relationships/hyperlink" Id="rId548" Target="https://www.aemo.com.au/Electricity/National-Electricity-Market-NEM/Security-and-reliability/-/media/93BB87A6E1F141DBB7B0D02AFD902D4F.ashx" TargetMode="External" /><Relationship Type="http://schemas.openxmlformats.org/officeDocument/2006/relationships/hyperlink" Id="rId569" Target="https://www.aer.gov.au/news-release/aer-queensland-generator-stanwell-decision-disappointing" TargetMode="External" /><Relationship Type="http://schemas.openxmlformats.org/officeDocument/2006/relationships/hyperlink" Id="rId520" Target="https://www.aer.gov.au/system/files/AEMO%20-%20Submission%20to%20AER%20WALDO%20VCR%20Consultation%20Paper%20-%20March%202020.pdf" TargetMode="External" /><Relationship Type="http://schemas.openxmlformats.org/officeDocument/2006/relationships/hyperlink" Id="rId553" Target="https://www.aer.gov.au/system/files/AER%20-%20Electricity%20prices%20above%20%245%2C000%20MWh%20-%20January%20to%20March%202023_1.pdf" TargetMode="External" /><Relationship Type="http://schemas.openxmlformats.org/officeDocument/2006/relationships/hyperlink" Id="rId557" Target="https://www.aer.gov.au/system/files/AER%20-%20Significant%20Price%20Reporting%20Guidelines%20-%20September%202022_0.pdf" TargetMode="External" /><Relationship Type="http://schemas.openxmlformats.org/officeDocument/2006/relationships/hyperlink" Id="rId567" Target="https://www.aer.gov.au/system/files/AER%20-%20Values%20of%20Customer%20Reliability%20Review%20-%20Final%20Report%20-%20December%202019.pdf" TargetMode="External" /><Relationship Type="http://schemas.openxmlformats.org/officeDocument/2006/relationships/hyperlink" Id="rId555" Target="https://www.aer.gov.au/system/files/AER%20June%202022%20Market%20Events%20Report-%20FINAL%20VERSION%20-%2014%20December%202022.pdf" TargetMode="External" /><Relationship Type="http://schemas.openxmlformats.org/officeDocument/2006/relationships/hyperlink" Id="rId571" Target="https://www.aer.gov.au/system/files/AGL%20Infringement%20Notice.pdf" TargetMode="External" /><Relationship Type="http://schemas.openxmlformats.org/officeDocument/2006/relationships/hyperlink" Id="rId565" Target="https://www.aer.gov.au/system/files/For%20publish%20-%20Rebidding%20and%20technical%20parameters%20guideline%20-%20final%20guideline%20%282019%20amendments%29.pdf" TargetMode="External" /><Relationship Type="http://schemas.openxmlformats.org/officeDocument/2006/relationships/hyperlink" Id="rId559" Target="https://www.aer.gov.au/system/files/State%20of%20the%20energy%20market%202022%20-%20Full%20report.pdf" TargetMode="External" /><Relationship Type="http://schemas.openxmlformats.org/officeDocument/2006/relationships/hyperlink" Id="rId563" Target="https://www.aer.gov.au/wholesale-markets/enforcement/pelican-point-power-limited-requirement-to-submit-accurate-generator-availability-information-to-the-market-operator" TargetMode="External" /><Relationship Type="http://schemas.openxmlformats.org/officeDocument/2006/relationships/hyperlink" Id="rId392" Target="https://www.asxenergy.com.au/products/electricity_futures" TargetMode="External" /><Relationship Type="http://schemas.openxmlformats.org/officeDocument/2006/relationships/hyperlink" Id="rId1030" Target="https://www.ceem.unsw.edu.au/sites/default/files/uploads/publications/VPP%20User%20Research%20-%20Final%20Report%20-%2020201127r.pdf" TargetMode="External" /><Relationship Type="http://schemas.openxmlformats.org/officeDocument/2006/relationships/hyperlink" Id="rId697" Target="https://www.climatechangeinaustralia.gov.au/media/ccia/2.2/cms_page_media/799/ESCI%20Project%20final%20report_210721.pdf" TargetMode="External" /><Relationship Type="http://schemas.openxmlformats.org/officeDocument/2006/relationships/hyperlink" Id="rId396" Target="https://www.electranet.com.au/wp-content/uploads/projects/2016/11/508986-REP-ElectraNet-Generator-Technical-And-Cost-Parameters-23July2020.pdf" TargetMode="External" /><Relationship Type="http://schemas.openxmlformats.org/officeDocument/2006/relationships/hyperlink" Id="rId1035" Target="https://www.elgaronline.com/display/edcoll/9781788979948/9781788979948.00017.xml" TargetMode="External" /><Relationship Type="http://schemas.openxmlformats.org/officeDocument/2006/relationships/hyperlink" Id="rId660" Target="https://www.energy.gov.au/government-priorities/energy-markets/national-electricity-market-nem" TargetMode="External" /><Relationship Type="http://schemas.openxmlformats.org/officeDocument/2006/relationships/hyperlink" Id="rId704" Target="https://www.energy.gov.au/sites/default/files/2024-02/ESB%20report%20-%20CONSUMER%20ENERGY%20RESOURCES%20AND%20THE%20TRANSFORMATION%20OF%20THE%20NEM.pdf" TargetMode="External" /><Relationship Type="http://schemas.openxmlformats.org/officeDocument/2006/relationships/hyperlink" Id="rId675" Target="https://www.energy.gov/sites/prod/files/2021/02/f82/Energy%20Storage_Ela_EPRI_0.pdf" TargetMode="External" /><Relationship Type="http://schemas.openxmlformats.org/officeDocument/2006/relationships/hyperlink" Id="rId641" Target="https://www.energycouncil.com.au/media/18717/20200630-cec-final-report.pdf" TargetMode="External" /><Relationship Type="http://schemas.openxmlformats.org/officeDocument/2006/relationships/hyperlink" Id="rId702" Target="https://www.energyexemplar.com/plexos" TargetMode="External" /><Relationship Type="http://schemas.openxmlformats.org/officeDocument/2006/relationships/hyperlink" Id="rId712" Target="https://www.epexspot.com/en/marketcoupling" TargetMode="External" /><Relationship Type="http://schemas.openxmlformats.org/officeDocument/2006/relationships/hyperlink" Id="rId677" Target="https://www.epri.com/research/products/000000003002015670" TargetMode="External" /><Relationship Type="http://schemas.openxmlformats.org/officeDocument/2006/relationships/hyperlink" Id="rId747" Target="https://www.esig.energy/download/plenary-1-grid-physics-and-markets-a-non-engineers-perspective-eric-gimon/" TargetMode="External" /><Relationship Type="http://schemas.openxmlformats.org/officeDocument/2006/relationships/hyperlink" Id="rId902" Target="https://www.esig.energy/event/g-pst-esig-webinar-series-operational-experience-with-battery-energy-storage-in-ercot/" TargetMode="External" /><Relationship Type="http://schemas.openxmlformats.org/officeDocument/2006/relationships/hyperlink" Id="rId1014" Target="https://www.esig.energy/wp-content/uploads/2021/08/ESIG-Redefining-Resource-Adequacy-2021.pdf" TargetMode="External" /><Relationship Type="http://schemas.openxmlformats.org/officeDocument/2006/relationships/hyperlink" Id="rId726" Target="https://www.ferc.gov/media/order-no-841" TargetMode="External" /><Relationship Type="http://schemas.openxmlformats.org/officeDocument/2006/relationships/hyperlink" Id="rId723" Target="https://www.ferc.gov/news-events/news/ferc-staff-issues-report-energy-and-ancillary-services-market-reforms-address" TargetMode="External" /><Relationship Type="http://schemas.openxmlformats.org/officeDocument/2006/relationships/hyperlink" Id="rId1114" Target="https://www.hydro.com.au/docs/default-source/clean-energy/battery-of-the-nation/storage-with-imperfect-foresight.pdf?sfvrsn=72e59528_4" TargetMode="External" /><Relationship Type="http://schemas.openxmlformats.org/officeDocument/2006/relationships/hyperlink" Id="rId812" Target="https://www.ibm.com/au-en/analytics/cplex-optimizer" TargetMode="External" /><Relationship Type="http://schemas.openxmlformats.org/officeDocument/2006/relationships/hyperlink" Id="rId814" Target="https://www.iea.org/fuels-and-technologies/energy-storage" TargetMode="External" /><Relationship Type="http://schemas.openxmlformats.org/officeDocument/2006/relationships/hyperlink" Id="rId826" Target="https://www.irena.org" TargetMode="External" /><Relationship Type="http://schemas.openxmlformats.org/officeDocument/2006/relationships/hyperlink" Id="rId822" Target="https://www.irena.org/publications/2019/Sep/Utility-scale-batteries" TargetMode="External" /><Relationship Type="http://schemas.openxmlformats.org/officeDocument/2006/relationships/hyperlink" Id="rId820" Target="https://www.irena.org/publications/2020/Apr/Global-Renewables-Outlook-2020" TargetMode="External" /><Relationship Type="http://schemas.openxmlformats.org/officeDocument/2006/relationships/hyperlink" Id="rId869" Target="https://www.jstor.org/stable/10.7249/mr1626rpc.9?seq=5" TargetMode="External" /><Relationship Type="http://schemas.openxmlformats.org/officeDocument/2006/relationships/hyperlink" Id="rId774" Target="https://www.jstor.org/stable/1809376" TargetMode="External" /><Relationship Type="http://schemas.openxmlformats.org/officeDocument/2006/relationships/hyperlink" Id="rId940" Target="https://www.monitoringanalytics.com/reports/PJM_State_of_the_Market/2021.shtml" TargetMode="External" /><Relationship Type="http://schemas.openxmlformats.org/officeDocument/2006/relationships/hyperlink" Id="rId950" Target="https://www.nerc.com/AboutNERC/keyplayers/PublishingImages/NERC%20Interconnections.pdf" TargetMode="External" /><Relationship Type="http://schemas.openxmlformats.org/officeDocument/2006/relationships/hyperlink" Id="rId952" Target="https://www.nerc.com/pa/RAPA/ra/Reliability%20Assessments%20DL/NERC_SRA_2022.pdf" TargetMode="External" /><Relationship Type="http://schemas.openxmlformats.org/officeDocument/2006/relationships/hyperlink" Id="rId695" Target="https://www.projectenergyconnect.com.au/index.html" TargetMode="External" /><Relationship Type="http://schemas.openxmlformats.org/officeDocument/2006/relationships/hyperlink" Id="rId755" Target="https://www.researchgate.net/publication/329798805" TargetMode="External" /><Relationship Type="http://schemas.openxmlformats.org/officeDocument/2006/relationships/hyperlink" Id="rId388" Target="https://www.semanticscholar.org/paper/Energy-Storage-for-Short-Term-Frequency-Stability-Akram-Mithulananthan/b74131f080c15125436fe65784135492fa318b02" TargetMode="External" /><Relationship Type="http://schemas.openxmlformats.org/officeDocument/2006/relationships/hyperlink" Id="rId1116"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2024-03-11T05:38:33Z</dcterms:created>
  <dcterms:modified xsi:type="dcterms:W3CDTF">2024-03-11T05:38:33Z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March 11,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